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75D7" w14:textId="66422E5C" w:rsidR="002B7443" w:rsidRPr="00461EFF" w:rsidRDefault="002B7443" w:rsidP="00C04C24">
      <w:pPr>
        <w:pStyle w:val="Title"/>
        <w:pBdr>
          <w:bottom w:val="single" w:sz="4" w:space="1" w:color="auto"/>
        </w:pBdr>
        <w:rPr>
          <w:rFonts w:cs="Arial"/>
          <w:szCs w:val="22"/>
        </w:rPr>
      </w:pPr>
      <w:r w:rsidRPr="00461EFF">
        <w:rPr>
          <w:rFonts w:cs="Arial"/>
          <w:szCs w:val="22"/>
        </w:rPr>
        <w:t>BIOGRAPHICAL SKETCH</w:t>
      </w:r>
    </w:p>
    <w:p w14:paraId="09F87354" w14:textId="77777777" w:rsidR="002B7443" w:rsidRPr="00461EFF" w:rsidRDefault="002B7443" w:rsidP="002B7443">
      <w:pPr>
        <w:pStyle w:val="FormFieldCaption1"/>
        <w:pBdr>
          <w:between w:val="single" w:sz="4" w:space="1" w:color="auto"/>
        </w:pBdr>
        <w:rPr>
          <w:sz w:val="22"/>
          <w:szCs w:val="22"/>
        </w:rPr>
      </w:pPr>
      <w:r w:rsidRPr="00461EFF">
        <w:rPr>
          <w:sz w:val="22"/>
          <w:szCs w:val="22"/>
        </w:rPr>
        <w:t>NAME:</w:t>
      </w:r>
      <w:r w:rsidR="00B27445" w:rsidRPr="00461EFF">
        <w:rPr>
          <w:sz w:val="22"/>
          <w:szCs w:val="22"/>
        </w:rPr>
        <w:t xml:space="preserve"> Silverstein, Jonathan Charles</w:t>
      </w:r>
    </w:p>
    <w:p w14:paraId="1B6D162A" w14:textId="77777777" w:rsidR="002B7443" w:rsidRPr="00461EFF" w:rsidRDefault="00E047AD" w:rsidP="002B7443">
      <w:pPr>
        <w:pStyle w:val="FormFieldCaption1"/>
        <w:pBdr>
          <w:between w:val="single" w:sz="4" w:space="1" w:color="auto"/>
        </w:pBdr>
        <w:rPr>
          <w:sz w:val="22"/>
          <w:szCs w:val="22"/>
        </w:rPr>
      </w:pPr>
      <w:r w:rsidRPr="00461EFF">
        <w:rPr>
          <w:sz w:val="22"/>
          <w:szCs w:val="22"/>
        </w:rPr>
        <w:t xml:space="preserve">eRA COMMONS </w:t>
      </w:r>
      <w:proofErr w:type="gramStart"/>
      <w:r w:rsidRPr="00461EFF">
        <w:rPr>
          <w:sz w:val="22"/>
          <w:szCs w:val="22"/>
        </w:rPr>
        <w:t>USER NAME</w:t>
      </w:r>
      <w:proofErr w:type="gramEnd"/>
      <w:r w:rsidRPr="00461EFF">
        <w:rPr>
          <w:sz w:val="22"/>
          <w:szCs w:val="22"/>
        </w:rPr>
        <w:t xml:space="preserve"> (credential, e.g., agency login)</w:t>
      </w:r>
      <w:r w:rsidR="002B7443" w:rsidRPr="00461EFF">
        <w:rPr>
          <w:sz w:val="22"/>
          <w:szCs w:val="22"/>
        </w:rPr>
        <w:t>:</w:t>
      </w:r>
      <w:r w:rsidR="00B27445" w:rsidRPr="00461EFF">
        <w:rPr>
          <w:sz w:val="22"/>
          <w:szCs w:val="22"/>
        </w:rPr>
        <w:t xml:space="preserve"> </w:t>
      </w:r>
      <w:proofErr w:type="spellStart"/>
      <w:r w:rsidR="00B27445" w:rsidRPr="00461EFF">
        <w:rPr>
          <w:sz w:val="22"/>
          <w:szCs w:val="22"/>
        </w:rPr>
        <w:t>JCSilverstein</w:t>
      </w:r>
      <w:proofErr w:type="spellEnd"/>
    </w:p>
    <w:p w14:paraId="42F80906" w14:textId="31CBD395" w:rsidR="002B7443" w:rsidRPr="00461EFF" w:rsidRDefault="00E047AD" w:rsidP="002B7443">
      <w:pPr>
        <w:pStyle w:val="FormFieldCaption1"/>
        <w:pBdr>
          <w:between w:val="single" w:sz="4" w:space="1" w:color="auto"/>
        </w:pBdr>
        <w:rPr>
          <w:sz w:val="22"/>
          <w:szCs w:val="22"/>
        </w:rPr>
      </w:pPr>
      <w:r w:rsidRPr="00461EFF">
        <w:rPr>
          <w:sz w:val="22"/>
          <w:szCs w:val="22"/>
        </w:rPr>
        <w:t>POSITION TITLE</w:t>
      </w:r>
      <w:r w:rsidR="002B7443" w:rsidRPr="00461EFF">
        <w:rPr>
          <w:sz w:val="22"/>
          <w:szCs w:val="22"/>
        </w:rPr>
        <w:t>:</w:t>
      </w:r>
      <w:r w:rsidR="00B27445" w:rsidRPr="00461EFF">
        <w:rPr>
          <w:sz w:val="22"/>
          <w:szCs w:val="22"/>
        </w:rPr>
        <w:t xml:space="preserve"> Chief Research Informatics Officer and Professor, Department of Biomedical Informatics</w:t>
      </w:r>
    </w:p>
    <w:p w14:paraId="407EF4C2" w14:textId="77777777" w:rsidR="002B7443" w:rsidRPr="00461EFF" w:rsidRDefault="002B7443" w:rsidP="002B7443">
      <w:pPr>
        <w:pStyle w:val="FormFieldCaption1"/>
        <w:pBdr>
          <w:between w:val="single" w:sz="4" w:space="1" w:color="auto"/>
        </w:pBdr>
        <w:rPr>
          <w:sz w:val="22"/>
          <w:szCs w:val="22"/>
        </w:rPr>
      </w:pPr>
      <w:r w:rsidRPr="00461EFF">
        <w:rPr>
          <w:sz w:val="22"/>
          <w:szCs w:val="22"/>
        </w:rPr>
        <w:t xml:space="preserve">EDUCATION/TRAINING </w:t>
      </w:r>
      <w:r w:rsidRPr="00461EFF">
        <w:rPr>
          <w:rStyle w:val="Emphasis"/>
          <w:sz w:val="22"/>
          <w:szCs w:val="22"/>
        </w:rPr>
        <w:t>(Begin with baccalaureate or other initial professional education, such as nursing, include postdoctoral training and residency training if applicable.</w:t>
      </w:r>
      <w:r w:rsidR="00C1247F" w:rsidRPr="00461EFF">
        <w:rPr>
          <w:rStyle w:val="Emphasis"/>
          <w:sz w:val="22"/>
          <w:szCs w:val="22"/>
        </w:rPr>
        <w:t xml:space="preserve"> Add/delete rows as necessary.</w:t>
      </w:r>
      <w:r w:rsidRPr="00461EFF">
        <w:rPr>
          <w:rStyle w:val="Emphasis"/>
          <w:sz w:val="22"/>
          <w:szCs w:val="22"/>
        </w:rPr>
        <w:t>)</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57"/>
        <w:gridCol w:w="1411"/>
        <w:gridCol w:w="1411"/>
        <w:gridCol w:w="2540"/>
      </w:tblGrid>
      <w:tr w:rsidR="00933173" w:rsidRPr="00461EFF" w14:paraId="24381072" w14:textId="77777777" w:rsidTr="00B73B49">
        <w:trPr>
          <w:cantSplit/>
          <w:trHeight w:val="1022"/>
          <w:tblHeader/>
        </w:trPr>
        <w:tc>
          <w:tcPr>
            <w:tcW w:w="5257" w:type="dxa"/>
            <w:tcBorders>
              <w:top w:val="single" w:sz="4" w:space="0" w:color="auto"/>
              <w:bottom w:val="single" w:sz="4" w:space="0" w:color="auto"/>
            </w:tcBorders>
            <w:vAlign w:val="center"/>
          </w:tcPr>
          <w:p w14:paraId="61809E8D" w14:textId="77777777" w:rsidR="00933173" w:rsidRPr="00461EFF" w:rsidRDefault="00933173" w:rsidP="000B5732">
            <w:pPr>
              <w:pStyle w:val="FormFieldCaption"/>
              <w:jc w:val="center"/>
              <w:rPr>
                <w:sz w:val="22"/>
                <w:szCs w:val="22"/>
              </w:rPr>
            </w:pPr>
            <w:r w:rsidRPr="00461EFF">
              <w:rPr>
                <w:sz w:val="22"/>
                <w:szCs w:val="22"/>
              </w:rPr>
              <w:t>INSTITUTION AND LOCATION</w:t>
            </w:r>
          </w:p>
        </w:tc>
        <w:tc>
          <w:tcPr>
            <w:tcW w:w="1411" w:type="dxa"/>
            <w:tcBorders>
              <w:top w:val="single" w:sz="4" w:space="0" w:color="auto"/>
              <w:bottom w:val="single" w:sz="4" w:space="0" w:color="auto"/>
            </w:tcBorders>
            <w:vAlign w:val="center"/>
          </w:tcPr>
          <w:p w14:paraId="1E4F6C87" w14:textId="77777777" w:rsidR="00933173" w:rsidRPr="00461EFF" w:rsidRDefault="00933173" w:rsidP="000B5732">
            <w:pPr>
              <w:pStyle w:val="FormFieldCaption"/>
              <w:jc w:val="center"/>
              <w:rPr>
                <w:sz w:val="22"/>
                <w:szCs w:val="22"/>
              </w:rPr>
            </w:pPr>
            <w:r w:rsidRPr="00461EFF">
              <w:rPr>
                <w:sz w:val="22"/>
                <w:szCs w:val="22"/>
              </w:rPr>
              <w:t>DEGREE</w:t>
            </w:r>
          </w:p>
          <w:p w14:paraId="680340B2" w14:textId="77777777" w:rsidR="00933173" w:rsidRPr="00461EFF" w:rsidRDefault="00933173" w:rsidP="000B5732">
            <w:pPr>
              <w:pStyle w:val="FormFieldCaption"/>
              <w:jc w:val="center"/>
              <w:rPr>
                <w:rStyle w:val="Emphasis"/>
                <w:sz w:val="22"/>
                <w:szCs w:val="22"/>
              </w:rPr>
            </w:pPr>
            <w:r w:rsidRPr="00461EFF">
              <w:rPr>
                <w:rStyle w:val="Emphasis"/>
                <w:sz w:val="22"/>
                <w:szCs w:val="22"/>
              </w:rPr>
              <w:t>(if applicable)</w:t>
            </w:r>
          </w:p>
          <w:p w14:paraId="5FD5DBB5" w14:textId="77777777" w:rsidR="00933173" w:rsidRPr="00461EFF" w:rsidRDefault="00933173" w:rsidP="000B5732">
            <w:pPr>
              <w:pStyle w:val="FormFieldCaption"/>
              <w:rPr>
                <w:sz w:val="22"/>
                <w:szCs w:val="22"/>
              </w:rPr>
            </w:pPr>
          </w:p>
        </w:tc>
        <w:tc>
          <w:tcPr>
            <w:tcW w:w="1411" w:type="dxa"/>
            <w:tcBorders>
              <w:top w:val="single" w:sz="4" w:space="0" w:color="auto"/>
              <w:bottom w:val="single" w:sz="4" w:space="0" w:color="auto"/>
            </w:tcBorders>
            <w:vAlign w:val="center"/>
          </w:tcPr>
          <w:p w14:paraId="2A5A8FF0" w14:textId="77777777" w:rsidR="00C1247F" w:rsidRPr="00461EFF" w:rsidRDefault="00C1247F" w:rsidP="000B5732">
            <w:pPr>
              <w:pStyle w:val="FormFieldCaption"/>
              <w:jc w:val="center"/>
              <w:rPr>
                <w:sz w:val="22"/>
                <w:szCs w:val="22"/>
              </w:rPr>
            </w:pPr>
            <w:r w:rsidRPr="00461EFF">
              <w:rPr>
                <w:sz w:val="22"/>
                <w:szCs w:val="22"/>
              </w:rPr>
              <w:t>Completion Date</w:t>
            </w:r>
          </w:p>
          <w:p w14:paraId="6F50B437" w14:textId="77777777" w:rsidR="00933173" w:rsidRPr="00461EFF" w:rsidRDefault="00933173" w:rsidP="000B5732">
            <w:pPr>
              <w:pStyle w:val="FormFieldCaption"/>
              <w:jc w:val="center"/>
              <w:rPr>
                <w:sz w:val="22"/>
                <w:szCs w:val="22"/>
              </w:rPr>
            </w:pPr>
            <w:r w:rsidRPr="00461EFF">
              <w:rPr>
                <w:sz w:val="22"/>
                <w:szCs w:val="22"/>
              </w:rPr>
              <w:t>MM/YYYY</w:t>
            </w:r>
          </w:p>
          <w:p w14:paraId="061E8D82" w14:textId="77777777" w:rsidR="00933173" w:rsidRPr="00461EFF" w:rsidRDefault="00933173" w:rsidP="000B5732">
            <w:pPr>
              <w:pStyle w:val="FormFieldCaption"/>
              <w:rPr>
                <w:sz w:val="22"/>
                <w:szCs w:val="22"/>
              </w:rPr>
            </w:pPr>
          </w:p>
        </w:tc>
        <w:tc>
          <w:tcPr>
            <w:tcW w:w="2540" w:type="dxa"/>
            <w:tcBorders>
              <w:top w:val="single" w:sz="4" w:space="0" w:color="auto"/>
              <w:bottom w:val="single" w:sz="4" w:space="0" w:color="auto"/>
            </w:tcBorders>
            <w:vAlign w:val="center"/>
          </w:tcPr>
          <w:p w14:paraId="5D275A83" w14:textId="77777777" w:rsidR="00933173" w:rsidRPr="00461EFF" w:rsidRDefault="00933173" w:rsidP="000B5732">
            <w:pPr>
              <w:pStyle w:val="FormFieldCaption"/>
              <w:jc w:val="center"/>
              <w:rPr>
                <w:sz w:val="22"/>
                <w:szCs w:val="22"/>
              </w:rPr>
            </w:pPr>
            <w:r w:rsidRPr="00461EFF">
              <w:rPr>
                <w:sz w:val="22"/>
                <w:szCs w:val="22"/>
              </w:rPr>
              <w:t>FIELD OF STUDY</w:t>
            </w:r>
          </w:p>
          <w:p w14:paraId="49C84CD3" w14:textId="77777777" w:rsidR="00933173" w:rsidRPr="00461EFF" w:rsidRDefault="00933173" w:rsidP="000B5732">
            <w:pPr>
              <w:pStyle w:val="FormFieldCaption"/>
              <w:rPr>
                <w:sz w:val="22"/>
                <w:szCs w:val="22"/>
              </w:rPr>
            </w:pPr>
          </w:p>
        </w:tc>
      </w:tr>
      <w:tr w:rsidR="00933173" w:rsidRPr="00461EFF" w14:paraId="3A6558C8" w14:textId="77777777" w:rsidTr="00B73B49">
        <w:trPr>
          <w:cantSplit/>
          <w:trHeight w:val="398"/>
        </w:trPr>
        <w:tc>
          <w:tcPr>
            <w:tcW w:w="5257" w:type="dxa"/>
            <w:tcBorders>
              <w:top w:val="single" w:sz="4" w:space="0" w:color="auto"/>
            </w:tcBorders>
          </w:tcPr>
          <w:p w14:paraId="15DBBE6F" w14:textId="77777777" w:rsidR="00933173" w:rsidRPr="00461EFF" w:rsidRDefault="00B27445" w:rsidP="00ED35D7">
            <w:pPr>
              <w:pStyle w:val="FormFieldCaption"/>
              <w:spacing w:before="20" w:after="20"/>
              <w:rPr>
                <w:sz w:val="22"/>
                <w:szCs w:val="22"/>
              </w:rPr>
            </w:pPr>
            <w:r w:rsidRPr="00461EFF">
              <w:rPr>
                <w:sz w:val="22"/>
                <w:szCs w:val="22"/>
                <w:u w:color="000000"/>
              </w:rPr>
              <w:t>University of Illinois at Urbana-Champaign</w:t>
            </w:r>
          </w:p>
        </w:tc>
        <w:tc>
          <w:tcPr>
            <w:tcW w:w="1411" w:type="dxa"/>
            <w:tcBorders>
              <w:top w:val="single" w:sz="4" w:space="0" w:color="auto"/>
            </w:tcBorders>
          </w:tcPr>
          <w:p w14:paraId="2A2553B6" w14:textId="77777777" w:rsidR="00933173" w:rsidRPr="00461EFF" w:rsidRDefault="00B27445" w:rsidP="003E4A92">
            <w:pPr>
              <w:pStyle w:val="FormFieldCaption"/>
              <w:spacing w:before="20" w:after="20"/>
              <w:jc w:val="center"/>
              <w:rPr>
                <w:sz w:val="22"/>
                <w:szCs w:val="22"/>
              </w:rPr>
            </w:pPr>
            <w:r w:rsidRPr="00461EFF">
              <w:rPr>
                <w:sz w:val="22"/>
                <w:szCs w:val="22"/>
                <w:u w:color="000000"/>
              </w:rPr>
              <w:t>BS</w:t>
            </w:r>
          </w:p>
        </w:tc>
        <w:tc>
          <w:tcPr>
            <w:tcW w:w="1411" w:type="dxa"/>
            <w:tcBorders>
              <w:top w:val="single" w:sz="4" w:space="0" w:color="auto"/>
            </w:tcBorders>
          </w:tcPr>
          <w:p w14:paraId="7509271C" w14:textId="77777777" w:rsidR="00933173" w:rsidRPr="00461EFF" w:rsidRDefault="00B27445" w:rsidP="003E4A92">
            <w:pPr>
              <w:pStyle w:val="FormFieldCaption"/>
              <w:spacing w:before="20" w:after="20"/>
              <w:jc w:val="center"/>
              <w:rPr>
                <w:sz w:val="22"/>
                <w:szCs w:val="22"/>
              </w:rPr>
            </w:pPr>
            <w:r w:rsidRPr="00461EFF">
              <w:rPr>
                <w:sz w:val="22"/>
                <w:szCs w:val="22"/>
              </w:rPr>
              <w:t>05/86</w:t>
            </w:r>
          </w:p>
        </w:tc>
        <w:tc>
          <w:tcPr>
            <w:tcW w:w="2540" w:type="dxa"/>
            <w:tcBorders>
              <w:top w:val="single" w:sz="4" w:space="0" w:color="auto"/>
            </w:tcBorders>
          </w:tcPr>
          <w:p w14:paraId="7B2E4DA3" w14:textId="77777777" w:rsidR="00933173" w:rsidRPr="00461EFF" w:rsidRDefault="00B27445" w:rsidP="00ED35D7">
            <w:pPr>
              <w:pStyle w:val="FormFieldCaption"/>
              <w:spacing w:before="20" w:after="20"/>
              <w:rPr>
                <w:sz w:val="22"/>
                <w:szCs w:val="22"/>
              </w:rPr>
            </w:pPr>
            <w:r w:rsidRPr="00461EFF">
              <w:rPr>
                <w:sz w:val="22"/>
                <w:szCs w:val="22"/>
                <w:u w:color="000000"/>
              </w:rPr>
              <w:t>Microbiology</w:t>
            </w:r>
          </w:p>
        </w:tc>
      </w:tr>
      <w:tr w:rsidR="00933173" w:rsidRPr="00461EFF" w14:paraId="3A19A076" w14:textId="77777777" w:rsidTr="00B73B49">
        <w:trPr>
          <w:cantSplit/>
          <w:trHeight w:val="398"/>
        </w:trPr>
        <w:tc>
          <w:tcPr>
            <w:tcW w:w="5257" w:type="dxa"/>
          </w:tcPr>
          <w:p w14:paraId="5D0BC027" w14:textId="77777777" w:rsidR="00933173" w:rsidRPr="00461EFF" w:rsidRDefault="00B27445" w:rsidP="00ED35D7">
            <w:pPr>
              <w:pStyle w:val="FormFieldCaption"/>
              <w:spacing w:before="20" w:after="20"/>
              <w:rPr>
                <w:sz w:val="22"/>
                <w:szCs w:val="22"/>
              </w:rPr>
            </w:pPr>
            <w:r w:rsidRPr="00461EFF">
              <w:rPr>
                <w:sz w:val="22"/>
                <w:szCs w:val="22"/>
                <w:u w:color="000000"/>
              </w:rPr>
              <w:t>Washington University Medical School, St. Louis</w:t>
            </w:r>
          </w:p>
        </w:tc>
        <w:tc>
          <w:tcPr>
            <w:tcW w:w="1411" w:type="dxa"/>
          </w:tcPr>
          <w:p w14:paraId="26D78DA8" w14:textId="77777777" w:rsidR="00933173" w:rsidRPr="00461EFF" w:rsidRDefault="00B27445" w:rsidP="003E4A92">
            <w:pPr>
              <w:pStyle w:val="FormFieldCaption"/>
              <w:spacing w:before="20" w:after="20"/>
              <w:jc w:val="center"/>
              <w:rPr>
                <w:sz w:val="22"/>
                <w:szCs w:val="22"/>
              </w:rPr>
            </w:pPr>
            <w:r w:rsidRPr="00461EFF">
              <w:rPr>
                <w:sz w:val="22"/>
                <w:szCs w:val="22"/>
                <w:u w:color="000000"/>
              </w:rPr>
              <w:t>MD</w:t>
            </w:r>
          </w:p>
        </w:tc>
        <w:tc>
          <w:tcPr>
            <w:tcW w:w="1411" w:type="dxa"/>
          </w:tcPr>
          <w:p w14:paraId="366238AE" w14:textId="77777777" w:rsidR="00933173" w:rsidRPr="00461EFF" w:rsidRDefault="00B27445" w:rsidP="003E4A92">
            <w:pPr>
              <w:pStyle w:val="FormFieldCaption"/>
              <w:spacing w:before="20" w:after="20"/>
              <w:jc w:val="center"/>
              <w:rPr>
                <w:sz w:val="22"/>
                <w:szCs w:val="22"/>
              </w:rPr>
            </w:pPr>
            <w:r w:rsidRPr="00461EFF">
              <w:rPr>
                <w:sz w:val="22"/>
                <w:szCs w:val="22"/>
              </w:rPr>
              <w:t>05/90</w:t>
            </w:r>
          </w:p>
        </w:tc>
        <w:tc>
          <w:tcPr>
            <w:tcW w:w="2540" w:type="dxa"/>
          </w:tcPr>
          <w:p w14:paraId="71252C19" w14:textId="77777777" w:rsidR="00933173" w:rsidRPr="00461EFF" w:rsidRDefault="00B27445" w:rsidP="00ED35D7">
            <w:pPr>
              <w:pStyle w:val="FormFieldCaption"/>
              <w:spacing w:before="20" w:after="20"/>
              <w:rPr>
                <w:sz w:val="22"/>
                <w:szCs w:val="22"/>
              </w:rPr>
            </w:pPr>
            <w:r w:rsidRPr="00461EFF">
              <w:rPr>
                <w:sz w:val="22"/>
                <w:szCs w:val="22"/>
                <w:u w:color="000000"/>
              </w:rPr>
              <w:t>Medicine/Surgery</w:t>
            </w:r>
          </w:p>
        </w:tc>
      </w:tr>
      <w:tr w:rsidR="00933173" w:rsidRPr="00461EFF" w14:paraId="28F53A74" w14:textId="77777777" w:rsidTr="00B73B49">
        <w:trPr>
          <w:cantSplit/>
          <w:trHeight w:val="398"/>
        </w:trPr>
        <w:tc>
          <w:tcPr>
            <w:tcW w:w="5257" w:type="dxa"/>
          </w:tcPr>
          <w:p w14:paraId="042D9F92" w14:textId="77777777" w:rsidR="00933173" w:rsidRPr="00461EFF" w:rsidRDefault="00B27445" w:rsidP="00ED35D7">
            <w:pPr>
              <w:pStyle w:val="FormFieldCaption"/>
              <w:spacing w:before="20" w:after="20"/>
              <w:rPr>
                <w:sz w:val="22"/>
                <w:szCs w:val="22"/>
              </w:rPr>
            </w:pPr>
            <w:r w:rsidRPr="00461EFF">
              <w:rPr>
                <w:sz w:val="22"/>
                <w:szCs w:val="22"/>
                <w:u w:color="000000"/>
              </w:rPr>
              <w:t>Washington University Informatics Lab, St. Louis</w:t>
            </w:r>
          </w:p>
        </w:tc>
        <w:tc>
          <w:tcPr>
            <w:tcW w:w="1411" w:type="dxa"/>
          </w:tcPr>
          <w:p w14:paraId="654F4934" w14:textId="77777777" w:rsidR="00933173" w:rsidRPr="00461EFF" w:rsidRDefault="00933173" w:rsidP="003E4A92">
            <w:pPr>
              <w:pStyle w:val="FormFieldCaption"/>
              <w:spacing w:before="20" w:after="20"/>
              <w:jc w:val="center"/>
              <w:rPr>
                <w:sz w:val="22"/>
                <w:szCs w:val="22"/>
              </w:rPr>
            </w:pPr>
          </w:p>
        </w:tc>
        <w:tc>
          <w:tcPr>
            <w:tcW w:w="1411" w:type="dxa"/>
          </w:tcPr>
          <w:p w14:paraId="2DB82D54" w14:textId="77777777" w:rsidR="00933173" w:rsidRPr="00461EFF" w:rsidRDefault="00B27445" w:rsidP="003E4A92">
            <w:pPr>
              <w:pStyle w:val="FormFieldCaption"/>
              <w:spacing w:before="20" w:after="20"/>
              <w:jc w:val="center"/>
              <w:rPr>
                <w:sz w:val="22"/>
                <w:szCs w:val="22"/>
              </w:rPr>
            </w:pPr>
            <w:r w:rsidRPr="00461EFF">
              <w:rPr>
                <w:sz w:val="22"/>
                <w:szCs w:val="22"/>
              </w:rPr>
              <w:t>05/91</w:t>
            </w:r>
          </w:p>
        </w:tc>
        <w:tc>
          <w:tcPr>
            <w:tcW w:w="2540" w:type="dxa"/>
          </w:tcPr>
          <w:p w14:paraId="0DAFB667" w14:textId="77777777" w:rsidR="00933173" w:rsidRPr="00461EFF" w:rsidRDefault="00B27445" w:rsidP="00ED35D7">
            <w:pPr>
              <w:pStyle w:val="FormFieldCaption"/>
              <w:spacing w:before="20" w:after="20"/>
              <w:rPr>
                <w:sz w:val="22"/>
                <w:szCs w:val="22"/>
              </w:rPr>
            </w:pPr>
            <w:r w:rsidRPr="00461EFF">
              <w:rPr>
                <w:sz w:val="22"/>
                <w:szCs w:val="22"/>
                <w:u w:color="000000"/>
              </w:rPr>
              <w:t>Informatics</w:t>
            </w:r>
          </w:p>
        </w:tc>
      </w:tr>
      <w:tr w:rsidR="00933173" w:rsidRPr="00461EFF" w14:paraId="525CBB0E" w14:textId="77777777" w:rsidTr="00B73B49">
        <w:trPr>
          <w:cantSplit/>
          <w:trHeight w:val="398"/>
        </w:trPr>
        <w:tc>
          <w:tcPr>
            <w:tcW w:w="5257" w:type="dxa"/>
          </w:tcPr>
          <w:p w14:paraId="62D02DFC" w14:textId="77777777" w:rsidR="00933173" w:rsidRPr="00461EFF" w:rsidRDefault="00B27445" w:rsidP="00ED35D7">
            <w:pPr>
              <w:pStyle w:val="FormFieldCaption"/>
              <w:spacing w:before="20" w:after="20"/>
              <w:rPr>
                <w:sz w:val="22"/>
                <w:szCs w:val="22"/>
              </w:rPr>
            </w:pPr>
            <w:r w:rsidRPr="00461EFF">
              <w:rPr>
                <w:sz w:val="22"/>
                <w:szCs w:val="22"/>
                <w:u w:color="000000"/>
              </w:rPr>
              <w:t>Rush-Presbyterian-St. Luke’s, Chicago</w:t>
            </w:r>
          </w:p>
        </w:tc>
        <w:tc>
          <w:tcPr>
            <w:tcW w:w="1411" w:type="dxa"/>
          </w:tcPr>
          <w:p w14:paraId="6780FF13" w14:textId="77777777" w:rsidR="00933173" w:rsidRPr="00461EFF" w:rsidRDefault="00933173" w:rsidP="003E4A92">
            <w:pPr>
              <w:pStyle w:val="FormFieldCaption"/>
              <w:spacing w:before="20" w:after="20"/>
              <w:jc w:val="center"/>
              <w:rPr>
                <w:sz w:val="22"/>
                <w:szCs w:val="22"/>
              </w:rPr>
            </w:pPr>
          </w:p>
        </w:tc>
        <w:tc>
          <w:tcPr>
            <w:tcW w:w="1411" w:type="dxa"/>
          </w:tcPr>
          <w:p w14:paraId="5AC676A2" w14:textId="77777777" w:rsidR="00933173" w:rsidRPr="00461EFF" w:rsidRDefault="00B27445" w:rsidP="003E4A92">
            <w:pPr>
              <w:pStyle w:val="FormFieldCaption"/>
              <w:spacing w:before="20" w:after="20"/>
              <w:jc w:val="center"/>
              <w:rPr>
                <w:sz w:val="22"/>
                <w:szCs w:val="22"/>
              </w:rPr>
            </w:pPr>
            <w:r w:rsidRPr="00461EFF">
              <w:rPr>
                <w:sz w:val="22"/>
                <w:szCs w:val="22"/>
              </w:rPr>
              <w:t>05/96</w:t>
            </w:r>
          </w:p>
        </w:tc>
        <w:tc>
          <w:tcPr>
            <w:tcW w:w="2540" w:type="dxa"/>
          </w:tcPr>
          <w:p w14:paraId="0AC212ED" w14:textId="77777777" w:rsidR="00933173" w:rsidRPr="00461EFF" w:rsidRDefault="00B27445" w:rsidP="00ED35D7">
            <w:pPr>
              <w:pStyle w:val="FormFieldCaption"/>
              <w:spacing w:before="20" w:after="20"/>
              <w:rPr>
                <w:sz w:val="22"/>
                <w:szCs w:val="22"/>
              </w:rPr>
            </w:pPr>
            <w:r w:rsidRPr="00461EFF">
              <w:rPr>
                <w:sz w:val="22"/>
                <w:szCs w:val="22"/>
              </w:rPr>
              <w:t>Surgery Residency</w:t>
            </w:r>
          </w:p>
        </w:tc>
      </w:tr>
      <w:tr w:rsidR="00933173" w:rsidRPr="00461EFF" w14:paraId="058C613D" w14:textId="77777777" w:rsidTr="00B73B49">
        <w:trPr>
          <w:cantSplit/>
          <w:trHeight w:val="398"/>
        </w:trPr>
        <w:tc>
          <w:tcPr>
            <w:tcW w:w="5257" w:type="dxa"/>
          </w:tcPr>
          <w:p w14:paraId="4A80E153" w14:textId="77777777" w:rsidR="00933173" w:rsidRPr="00461EFF" w:rsidRDefault="00B27445" w:rsidP="00ED35D7">
            <w:pPr>
              <w:pStyle w:val="FormFieldCaption"/>
              <w:spacing w:before="20" w:after="20"/>
              <w:rPr>
                <w:sz w:val="22"/>
                <w:szCs w:val="22"/>
              </w:rPr>
            </w:pPr>
            <w:r w:rsidRPr="00461EFF">
              <w:rPr>
                <w:sz w:val="22"/>
                <w:szCs w:val="22"/>
                <w:u w:color="000000"/>
              </w:rPr>
              <w:t>Harvard School of Public Health, Boston</w:t>
            </w:r>
          </w:p>
        </w:tc>
        <w:tc>
          <w:tcPr>
            <w:tcW w:w="1411" w:type="dxa"/>
          </w:tcPr>
          <w:p w14:paraId="4D5113CE" w14:textId="77777777" w:rsidR="00933173" w:rsidRPr="00461EFF" w:rsidRDefault="00B27445" w:rsidP="003E4A92">
            <w:pPr>
              <w:pStyle w:val="FormFieldCaption"/>
              <w:spacing w:before="20" w:after="20"/>
              <w:jc w:val="center"/>
              <w:rPr>
                <w:sz w:val="22"/>
                <w:szCs w:val="22"/>
              </w:rPr>
            </w:pPr>
            <w:r w:rsidRPr="00461EFF">
              <w:rPr>
                <w:sz w:val="22"/>
                <w:szCs w:val="22"/>
                <w:u w:color="000000"/>
              </w:rPr>
              <w:t>MS</w:t>
            </w:r>
          </w:p>
        </w:tc>
        <w:tc>
          <w:tcPr>
            <w:tcW w:w="1411" w:type="dxa"/>
          </w:tcPr>
          <w:p w14:paraId="3A7199D5" w14:textId="77777777" w:rsidR="00933173" w:rsidRPr="00461EFF" w:rsidRDefault="00B27445" w:rsidP="003E4A92">
            <w:pPr>
              <w:pStyle w:val="FormFieldCaption"/>
              <w:spacing w:before="20" w:after="20"/>
              <w:jc w:val="center"/>
              <w:rPr>
                <w:sz w:val="22"/>
                <w:szCs w:val="22"/>
              </w:rPr>
            </w:pPr>
            <w:r w:rsidRPr="00461EFF">
              <w:rPr>
                <w:sz w:val="22"/>
                <w:szCs w:val="22"/>
              </w:rPr>
              <w:t>05/98</w:t>
            </w:r>
          </w:p>
        </w:tc>
        <w:tc>
          <w:tcPr>
            <w:tcW w:w="2540" w:type="dxa"/>
          </w:tcPr>
          <w:p w14:paraId="33274B9C" w14:textId="77777777" w:rsidR="00933173" w:rsidRPr="00461EFF" w:rsidRDefault="00B27445" w:rsidP="00ED35D7">
            <w:pPr>
              <w:pStyle w:val="FormFieldCaption"/>
              <w:spacing w:before="20" w:after="20"/>
              <w:rPr>
                <w:sz w:val="22"/>
                <w:szCs w:val="22"/>
              </w:rPr>
            </w:pPr>
            <w:r w:rsidRPr="00461EFF">
              <w:rPr>
                <w:sz w:val="22"/>
                <w:szCs w:val="22"/>
                <w:u w:color="000000"/>
              </w:rPr>
              <w:t>Clinical Epidemiology</w:t>
            </w:r>
          </w:p>
        </w:tc>
      </w:tr>
    </w:tbl>
    <w:p w14:paraId="2F752FAB" w14:textId="77777777" w:rsidR="00B3182C" w:rsidRDefault="00B3182C" w:rsidP="002C51BC">
      <w:pPr>
        <w:pStyle w:val="DataField11pt-Single"/>
        <w:rPr>
          <w:rStyle w:val="Strong"/>
          <w:szCs w:val="22"/>
        </w:rPr>
      </w:pPr>
    </w:p>
    <w:p w14:paraId="4F3D7189" w14:textId="724A8249" w:rsidR="002C51BC" w:rsidRPr="00461EFF" w:rsidRDefault="002C51BC" w:rsidP="002C51BC">
      <w:pPr>
        <w:pStyle w:val="DataField11pt-Single"/>
        <w:rPr>
          <w:rStyle w:val="Strong"/>
          <w:szCs w:val="22"/>
        </w:rPr>
      </w:pPr>
      <w:r w:rsidRPr="00461EFF">
        <w:rPr>
          <w:rStyle w:val="Strong"/>
          <w:szCs w:val="22"/>
        </w:rPr>
        <w:t>A.</w:t>
      </w:r>
      <w:r w:rsidRPr="00461EFF">
        <w:rPr>
          <w:rStyle w:val="Strong"/>
          <w:szCs w:val="22"/>
        </w:rPr>
        <w:tab/>
        <w:t>Personal Statement</w:t>
      </w:r>
    </w:p>
    <w:p w14:paraId="44B1BAF0" w14:textId="45216439" w:rsidR="001930AB" w:rsidRDefault="006819F2" w:rsidP="00B73B49">
      <w:pPr>
        <w:pStyle w:val="Body"/>
        <w:jc w:val="both"/>
        <w:rPr>
          <w:rFonts w:cs="Arial"/>
        </w:rPr>
      </w:pPr>
      <w:r w:rsidRPr="00461EFF">
        <w:rPr>
          <w:rFonts w:cs="Arial"/>
        </w:rPr>
        <w:t xml:space="preserve">In addition to seven </w:t>
      </w:r>
      <w:r w:rsidR="004D0BD8" w:rsidRPr="00461EFF">
        <w:rPr>
          <w:rFonts w:cs="Arial"/>
        </w:rPr>
        <w:t>years’ experience</w:t>
      </w:r>
      <w:r w:rsidRPr="00461EFF">
        <w:rPr>
          <w:rFonts w:cs="Arial"/>
        </w:rPr>
        <w:t xml:space="preserve"> as an academic attending surgeon (no longer in practice), and formal training in public health, I have expertise in: electron</w:t>
      </w:r>
      <w:r w:rsidR="00962B4D" w:rsidRPr="00461EFF">
        <w:rPr>
          <w:rFonts w:cs="Arial"/>
        </w:rPr>
        <w:t>ic health record deployment (both Cerner and Epic implementations</w:t>
      </w:r>
      <w:r w:rsidRPr="00461EFF">
        <w:rPr>
          <w:rFonts w:cs="Arial"/>
        </w:rPr>
        <w:t>); inter-institutional science collaboration leadership</w:t>
      </w:r>
      <w:r w:rsidR="001930AB">
        <w:rPr>
          <w:rFonts w:cs="Arial"/>
        </w:rPr>
        <w:t xml:space="preserve"> </w:t>
      </w:r>
      <w:r w:rsidRPr="00461EFF">
        <w:rPr>
          <w:rFonts w:cs="Arial"/>
        </w:rPr>
        <w:t xml:space="preserve">serving as PI for Federal peer-reviewed research in advanced biomedical computing infrastructures, being an application service provider for web-based systems and serving on </w:t>
      </w:r>
      <w:r w:rsidR="004D0BD8" w:rsidRPr="00461EFF">
        <w:rPr>
          <w:rFonts w:cs="Arial"/>
        </w:rPr>
        <w:t>Boards</w:t>
      </w:r>
      <w:r w:rsidRPr="00461EFF">
        <w:rPr>
          <w:rFonts w:cs="Arial"/>
        </w:rPr>
        <w:t xml:space="preserve"> of the National Library of Medicine. I served as the Chief Medical Informatics Officer at Tempus, a cancer genomics company</w:t>
      </w:r>
      <w:r w:rsidR="00887A2C" w:rsidRPr="00461EFF">
        <w:rPr>
          <w:rFonts w:cs="Arial"/>
        </w:rPr>
        <w:t xml:space="preserve"> </w:t>
      </w:r>
      <w:r w:rsidRPr="00461EFF">
        <w:rPr>
          <w:rFonts w:cs="Arial"/>
        </w:rPr>
        <w:t>which collec</w:t>
      </w:r>
      <w:r w:rsidR="00887A2C" w:rsidRPr="00461EFF">
        <w:rPr>
          <w:rFonts w:cs="Arial"/>
        </w:rPr>
        <w:t xml:space="preserve">ts, normalizes and combines </w:t>
      </w:r>
      <w:r w:rsidRPr="00461EFF">
        <w:rPr>
          <w:rFonts w:cs="Arial"/>
        </w:rPr>
        <w:t xml:space="preserve">clinical data </w:t>
      </w:r>
      <w:r w:rsidR="00887A2C" w:rsidRPr="00461EFF">
        <w:rPr>
          <w:rFonts w:cs="Arial"/>
        </w:rPr>
        <w:t>and</w:t>
      </w:r>
      <w:r w:rsidRPr="00461EFF">
        <w:rPr>
          <w:rFonts w:cs="Arial"/>
        </w:rPr>
        <w:t xml:space="preserve"> </w:t>
      </w:r>
      <w:r w:rsidR="00887A2C" w:rsidRPr="00461EFF">
        <w:rPr>
          <w:rFonts w:cs="Arial"/>
        </w:rPr>
        <w:t>genomic</w:t>
      </w:r>
      <w:r w:rsidRPr="00461EFF">
        <w:rPr>
          <w:rFonts w:cs="Arial"/>
        </w:rPr>
        <w:t xml:space="preserve"> data for oncologist decision support. Since 2017, in my role as Chief Research Informatics Officer at University of Pittsburgh School of Medicine, I am providing </w:t>
      </w:r>
      <w:r w:rsidR="00896FE2" w:rsidRPr="00461EFF">
        <w:rPr>
          <w:rFonts w:cs="Arial"/>
        </w:rPr>
        <w:t>services for</w:t>
      </w:r>
      <w:r w:rsidRPr="00461EFF">
        <w:rPr>
          <w:rFonts w:cs="Arial"/>
        </w:rPr>
        <w:t xml:space="preserve"> use of extraordinary data assets and </w:t>
      </w:r>
      <w:r w:rsidR="00896FE2" w:rsidRPr="00461EFF">
        <w:rPr>
          <w:rFonts w:cs="Arial"/>
        </w:rPr>
        <w:t xml:space="preserve">technical </w:t>
      </w:r>
      <w:r w:rsidRPr="00461EFF">
        <w:rPr>
          <w:rFonts w:cs="Arial"/>
        </w:rPr>
        <w:t xml:space="preserve">capabilities </w:t>
      </w:r>
      <w:r w:rsidR="00896FE2" w:rsidRPr="00461EFF">
        <w:rPr>
          <w:rFonts w:cs="Arial"/>
        </w:rPr>
        <w:t>and</w:t>
      </w:r>
      <w:r w:rsidRPr="00461EFF">
        <w:rPr>
          <w:rFonts w:cs="Arial"/>
        </w:rPr>
        <w:t xml:space="preserve"> collaborating across research using phone sensor technologies, </w:t>
      </w:r>
      <w:r w:rsidR="00887A2C" w:rsidRPr="00461EFF">
        <w:rPr>
          <w:rFonts w:cs="Arial"/>
        </w:rPr>
        <w:t xml:space="preserve">imaging, </w:t>
      </w:r>
      <w:r w:rsidRPr="00461EFF">
        <w:rPr>
          <w:rFonts w:cs="Arial"/>
        </w:rPr>
        <w:t>genomics, and secondary use of electronic health record data, focused on enhancing capabilities, and learning health systems</w:t>
      </w:r>
      <w:r w:rsidR="00CC61E3" w:rsidRPr="00461EFF">
        <w:rPr>
          <w:rFonts w:cs="Arial"/>
        </w:rPr>
        <w:t>.</w:t>
      </w:r>
      <w:r w:rsidR="00896FE2" w:rsidRPr="00461EFF">
        <w:rPr>
          <w:rFonts w:cs="Arial"/>
        </w:rPr>
        <w:t xml:space="preserve"> M</w:t>
      </w:r>
      <w:r w:rsidR="00E16429" w:rsidRPr="00461EFF">
        <w:rPr>
          <w:rFonts w:cs="Arial"/>
        </w:rPr>
        <w:t>y office is home to Pitt/UPMC Health Record Research Request (R3) data provisioning system</w:t>
      </w:r>
      <w:r w:rsidR="00E20300">
        <w:rPr>
          <w:rFonts w:cs="Arial"/>
        </w:rPr>
        <w:t xml:space="preserve"> and </w:t>
      </w:r>
      <w:r w:rsidR="00E16429" w:rsidRPr="00461EFF">
        <w:rPr>
          <w:rFonts w:cs="Arial"/>
        </w:rPr>
        <w:t>honest broker system.</w:t>
      </w:r>
      <w:r w:rsidR="00585E98" w:rsidRPr="00461EFF">
        <w:rPr>
          <w:rFonts w:cs="Arial"/>
        </w:rPr>
        <w:t xml:space="preserve"> </w:t>
      </w:r>
      <w:r w:rsidR="00286A00" w:rsidRPr="00461EFF">
        <w:rPr>
          <w:rFonts w:cs="Arial"/>
        </w:rPr>
        <w:t xml:space="preserve">In HuBMAP I serve as a PI for the infrastructure and engagement (IEC) component in collaboration with </w:t>
      </w:r>
      <w:r w:rsidR="006515D7" w:rsidRPr="00461EFF">
        <w:rPr>
          <w:rFonts w:cs="Arial"/>
        </w:rPr>
        <w:t>Phil Blood</w:t>
      </w:r>
      <w:r w:rsidR="00286A00" w:rsidRPr="00461EFF">
        <w:rPr>
          <w:rFonts w:cs="Arial"/>
        </w:rPr>
        <w:t xml:space="preserve"> and the other HIVE components. </w:t>
      </w:r>
      <w:r w:rsidR="00FF180A">
        <w:rPr>
          <w:rFonts w:cs="Arial"/>
        </w:rPr>
        <w:t>In SenNet I serve as the CODCC Contact PI</w:t>
      </w:r>
      <w:r w:rsidR="00024553">
        <w:rPr>
          <w:rFonts w:cs="Arial"/>
        </w:rPr>
        <w:t xml:space="preserve">. </w:t>
      </w:r>
      <w:r w:rsidR="00CE5B82">
        <w:rPr>
          <w:rFonts w:cs="Arial"/>
        </w:rPr>
        <w:t xml:space="preserve">I also serve as Contact PI for the Breast Cancer Research Foundation Global Data Hub. </w:t>
      </w:r>
      <w:r w:rsidR="00024553">
        <w:rPr>
          <w:rFonts w:cs="Arial"/>
        </w:rPr>
        <w:t>The common theme of my research is bringing together complex data from many sources and dimensions and re-organizing and providing data back to other investigators in a “Science-as-a-Service” model.</w:t>
      </w:r>
    </w:p>
    <w:p w14:paraId="42EBD2C5" w14:textId="77777777" w:rsidR="00CE5B82" w:rsidRDefault="00CE5B82" w:rsidP="00B27445">
      <w:pPr>
        <w:pStyle w:val="Body"/>
        <w:rPr>
          <w:rFonts w:cs="Arial"/>
          <w:iCs/>
        </w:rPr>
      </w:pPr>
    </w:p>
    <w:p w14:paraId="5EB22D94" w14:textId="77777777" w:rsidR="00F565D2" w:rsidRDefault="00F565D2" w:rsidP="00F565D2">
      <w:pPr>
        <w:rPr>
          <w:rFonts w:ascii="Arial" w:hAnsi="Arial" w:cs="Arial"/>
          <w:b/>
          <w:u w:val="single"/>
        </w:rPr>
      </w:pPr>
      <w:r w:rsidRPr="00F565D2">
        <w:rPr>
          <w:rFonts w:ascii="Arial" w:hAnsi="Arial" w:cs="Arial"/>
          <w:b/>
          <w:u w:val="single"/>
        </w:rPr>
        <w:t>Ongoing and recently completed projects include:</w:t>
      </w:r>
    </w:p>
    <w:p w14:paraId="47E11D3E" w14:textId="77777777" w:rsidR="00DA01AB" w:rsidRPr="00F565D2" w:rsidRDefault="00DA01AB" w:rsidP="00F565D2">
      <w:pPr>
        <w:rPr>
          <w:rFonts w:ascii="Arial" w:hAnsi="Arial" w:cs="Arial"/>
          <w:b/>
          <w:u w:val="single"/>
        </w:rPr>
      </w:pPr>
    </w:p>
    <w:p w14:paraId="74020788" w14:textId="77777777" w:rsidR="00F565D2" w:rsidRPr="00461EFF" w:rsidRDefault="00F565D2" w:rsidP="00F565D2">
      <w:pPr>
        <w:autoSpaceDE w:val="0"/>
        <w:autoSpaceDN w:val="0"/>
        <w:spacing w:before="60"/>
        <w:rPr>
          <w:rFonts w:ascii="Arial" w:hAnsi="Arial" w:cs="Arial"/>
          <w:sz w:val="22"/>
          <w:szCs w:val="22"/>
        </w:rPr>
      </w:pPr>
      <w:r w:rsidRPr="00461EFF">
        <w:rPr>
          <w:rFonts w:ascii="Arial" w:hAnsi="Arial" w:cs="Arial"/>
          <w:b/>
          <w:sz w:val="22"/>
          <w:szCs w:val="22"/>
        </w:rPr>
        <w:t>UL1 TR001857 (Reis)</w:t>
      </w:r>
      <w:r>
        <w:rPr>
          <w:rFonts w:ascii="Arial" w:hAnsi="Arial" w:cs="Arial"/>
          <w:b/>
          <w:sz w:val="22"/>
          <w:szCs w:val="22"/>
        </w:rPr>
        <w:t xml:space="preserve"> </w:t>
      </w:r>
      <w:r w:rsidRPr="00461EFF">
        <w:rPr>
          <w:rFonts w:ascii="Arial" w:hAnsi="Arial" w:cs="Arial"/>
          <w:sz w:val="22"/>
          <w:szCs w:val="22"/>
        </w:rPr>
        <w:t>NIH/NCATS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61EFF">
        <w:rPr>
          <w:rFonts w:ascii="Arial" w:hAnsi="Arial" w:cs="Arial"/>
          <w:sz w:val="22"/>
          <w:szCs w:val="22"/>
        </w:rPr>
        <w:t>07/12/2016-05/31/202</w:t>
      </w:r>
      <w:r>
        <w:rPr>
          <w:rFonts w:ascii="Arial" w:hAnsi="Arial" w:cs="Arial"/>
          <w:sz w:val="22"/>
          <w:szCs w:val="22"/>
        </w:rPr>
        <w:t>6</w:t>
      </w:r>
      <w:r w:rsidRPr="00461EFF">
        <w:rPr>
          <w:rFonts w:ascii="Arial" w:hAnsi="Arial" w:cs="Arial"/>
          <w:sz w:val="22"/>
          <w:szCs w:val="22"/>
        </w:rPr>
        <w:tab/>
      </w:r>
      <w:r w:rsidRPr="00461EFF">
        <w:rPr>
          <w:rFonts w:ascii="Arial" w:hAnsi="Arial" w:cs="Arial"/>
          <w:sz w:val="22"/>
          <w:szCs w:val="22"/>
        </w:rPr>
        <w:tab/>
      </w:r>
    </w:p>
    <w:p w14:paraId="0CE7E4D2" w14:textId="77777777" w:rsidR="00F565D2" w:rsidRPr="00461EFF" w:rsidRDefault="00F565D2" w:rsidP="00F565D2">
      <w:pPr>
        <w:autoSpaceDE w:val="0"/>
        <w:autoSpaceDN w:val="0"/>
        <w:rPr>
          <w:rFonts w:ascii="Arial" w:hAnsi="Arial" w:cs="Arial"/>
          <w:sz w:val="22"/>
          <w:szCs w:val="22"/>
          <w:u w:val="single"/>
        </w:rPr>
      </w:pPr>
      <w:r w:rsidRPr="00461EFF">
        <w:rPr>
          <w:rFonts w:ascii="Arial" w:hAnsi="Arial" w:cs="Arial"/>
          <w:sz w:val="22"/>
          <w:szCs w:val="22"/>
          <w:u w:val="single"/>
        </w:rPr>
        <w:t>Biomedical Informatics Core, Clinical and Translational Science Institute</w:t>
      </w:r>
    </w:p>
    <w:p w14:paraId="3741FBDF" w14:textId="4FD8E1CE" w:rsidR="00F565D2" w:rsidRPr="00461EFF" w:rsidRDefault="00F565D2" w:rsidP="00F565D2">
      <w:pPr>
        <w:autoSpaceDE w:val="0"/>
        <w:autoSpaceDN w:val="0"/>
        <w:rPr>
          <w:rFonts w:ascii="Arial" w:hAnsi="Arial" w:cs="Arial"/>
          <w:sz w:val="22"/>
          <w:szCs w:val="22"/>
        </w:rPr>
      </w:pPr>
      <w:r w:rsidRPr="00461EFF">
        <w:rPr>
          <w:rFonts w:ascii="Arial" w:hAnsi="Arial" w:cs="Arial"/>
          <w:sz w:val="22"/>
          <w:szCs w:val="22"/>
        </w:rPr>
        <w:t xml:space="preserve">This </w:t>
      </w:r>
      <w:r>
        <w:rPr>
          <w:rFonts w:ascii="Arial" w:hAnsi="Arial" w:cs="Arial"/>
          <w:sz w:val="22"/>
          <w:szCs w:val="22"/>
        </w:rPr>
        <w:t xml:space="preserve">is </w:t>
      </w:r>
      <w:r w:rsidRPr="00461EFF">
        <w:rPr>
          <w:rFonts w:ascii="Arial" w:hAnsi="Arial" w:cs="Arial"/>
          <w:sz w:val="22"/>
          <w:szCs w:val="22"/>
        </w:rPr>
        <w:t>the University of Pittsburgh’s CTSA program.</w:t>
      </w:r>
    </w:p>
    <w:p w14:paraId="79685A99" w14:textId="77777777" w:rsidR="00F565D2" w:rsidRPr="00461EFF" w:rsidRDefault="00F565D2" w:rsidP="00F565D2">
      <w:pPr>
        <w:autoSpaceDE w:val="0"/>
        <w:autoSpaceDN w:val="0"/>
        <w:adjustRightInd w:val="0"/>
        <w:spacing w:before="60"/>
        <w:jc w:val="both"/>
        <w:rPr>
          <w:rFonts w:ascii="Arial" w:eastAsia="Calibri" w:hAnsi="Arial" w:cs="Arial"/>
          <w:sz w:val="22"/>
          <w:szCs w:val="22"/>
        </w:rPr>
      </w:pPr>
      <w:r w:rsidRPr="00461EFF">
        <w:rPr>
          <w:rFonts w:ascii="Arial" w:eastAsia="Calibri" w:hAnsi="Arial" w:cs="Arial"/>
          <w:b/>
          <w:sz w:val="22"/>
          <w:szCs w:val="22"/>
        </w:rPr>
        <w:t>U01TR002393 (Shireman)</w:t>
      </w:r>
      <w:r>
        <w:rPr>
          <w:rFonts w:ascii="Arial" w:eastAsia="Calibri" w:hAnsi="Arial" w:cs="Arial"/>
          <w:sz w:val="22"/>
          <w:szCs w:val="22"/>
        </w:rPr>
        <w:t xml:space="preserve"> </w:t>
      </w:r>
      <w:r w:rsidRPr="00461EFF">
        <w:rPr>
          <w:rFonts w:ascii="Arial" w:eastAsia="Calibri" w:hAnsi="Arial" w:cs="Arial"/>
          <w:sz w:val="22"/>
          <w:szCs w:val="22"/>
        </w:rPr>
        <w:t>NIH</w:t>
      </w:r>
      <w:r>
        <w:rPr>
          <w:rFonts w:ascii="Arial" w:eastAsia="Calibri" w:hAnsi="Arial" w:cs="Arial"/>
          <w:sz w:val="22"/>
          <w:szCs w:val="22"/>
        </w:rPr>
        <w:t>/NCATS</w:t>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Pr>
          <w:rFonts w:ascii="Arial" w:eastAsia="Calibri" w:hAnsi="Arial" w:cs="Arial"/>
          <w:sz w:val="22"/>
          <w:szCs w:val="22"/>
        </w:rPr>
        <w:tab/>
      </w:r>
      <w:r w:rsidRPr="00461EFF">
        <w:rPr>
          <w:rFonts w:ascii="Arial" w:eastAsia="Calibri" w:hAnsi="Arial" w:cs="Arial"/>
          <w:sz w:val="22"/>
          <w:szCs w:val="22"/>
        </w:rPr>
        <w:t>07/25/2018-06/30/2022</w:t>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r w:rsidRPr="00461EFF">
        <w:rPr>
          <w:rFonts w:ascii="Arial" w:eastAsia="Calibri" w:hAnsi="Arial" w:cs="Arial"/>
          <w:sz w:val="22"/>
          <w:szCs w:val="22"/>
        </w:rPr>
        <w:tab/>
      </w:r>
    </w:p>
    <w:p w14:paraId="33688F73" w14:textId="77777777" w:rsidR="00F565D2" w:rsidRPr="00461EFF" w:rsidRDefault="00F565D2" w:rsidP="00F565D2">
      <w:pPr>
        <w:autoSpaceDE w:val="0"/>
        <w:autoSpaceDN w:val="0"/>
        <w:adjustRightInd w:val="0"/>
        <w:jc w:val="both"/>
        <w:rPr>
          <w:rFonts w:ascii="Arial" w:eastAsia="Calibri" w:hAnsi="Arial" w:cs="Arial"/>
          <w:sz w:val="22"/>
          <w:szCs w:val="22"/>
        </w:rPr>
      </w:pPr>
      <w:r w:rsidRPr="00461EFF">
        <w:rPr>
          <w:rFonts w:ascii="Arial" w:eastAsia="Calibri" w:hAnsi="Arial" w:cs="Arial"/>
          <w:sz w:val="22"/>
          <w:szCs w:val="22"/>
          <w:u w:val="single"/>
        </w:rPr>
        <w:t>Harnessing the power of CTSA-CDRN data networks: Using social determinants of health, frailty and functional status to identify at-risk patients and improve risk adjustment</w:t>
      </w:r>
    </w:p>
    <w:p w14:paraId="4D540FF5" w14:textId="77777777" w:rsidR="00F565D2" w:rsidRPr="00461EFF" w:rsidRDefault="00F565D2" w:rsidP="00F565D2">
      <w:pPr>
        <w:rPr>
          <w:rFonts w:ascii="Arial" w:eastAsia="Calibri" w:hAnsi="Arial" w:cs="Arial"/>
          <w:sz w:val="22"/>
          <w:szCs w:val="22"/>
        </w:rPr>
      </w:pPr>
      <w:r w:rsidRPr="00461EFF">
        <w:rPr>
          <w:rFonts w:ascii="Arial" w:eastAsia="Calibri" w:hAnsi="Arial" w:cs="Arial"/>
          <w:sz w:val="22"/>
          <w:szCs w:val="22"/>
        </w:rPr>
        <w:t xml:space="preserve">Safety net hospitals take care of people with social risk factors and are judged on the quality of care provided without accounting for challenges faced by poor people. We study the effect of social risk factors and frailty on health outcomes after surgery to identify patients that would benefit from </w:t>
      </w:r>
      <w:r>
        <w:rPr>
          <w:rFonts w:ascii="Arial" w:eastAsia="Calibri" w:hAnsi="Arial" w:cs="Arial"/>
          <w:sz w:val="22"/>
          <w:szCs w:val="22"/>
        </w:rPr>
        <w:t xml:space="preserve">more focused </w:t>
      </w:r>
      <w:r w:rsidRPr="00461EFF">
        <w:rPr>
          <w:rFonts w:ascii="Arial" w:eastAsia="Calibri" w:hAnsi="Arial" w:cs="Arial"/>
          <w:sz w:val="22"/>
          <w:szCs w:val="22"/>
        </w:rPr>
        <w:t>care.</w:t>
      </w:r>
    </w:p>
    <w:p w14:paraId="2CF51A66" w14:textId="77777777" w:rsidR="00F565D2" w:rsidRPr="00461EFF" w:rsidRDefault="00F565D2" w:rsidP="00F565D2">
      <w:pPr>
        <w:autoSpaceDE w:val="0"/>
        <w:autoSpaceDN w:val="0"/>
        <w:adjustRightInd w:val="0"/>
        <w:spacing w:before="60"/>
        <w:rPr>
          <w:rFonts w:ascii="Arial" w:eastAsia="Calibri" w:hAnsi="Arial" w:cs="Arial"/>
          <w:sz w:val="22"/>
          <w:szCs w:val="22"/>
        </w:rPr>
      </w:pPr>
      <w:r w:rsidRPr="00461EFF">
        <w:rPr>
          <w:rFonts w:ascii="Arial" w:eastAsia="Calibri" w:hAnsi="Arial" w:cs="Arial"/>
          <w:b/>
          <w:sz w:val="22"/>
          <w:szCs w:val="22"/>
        </w:rPr>
        <w:t>OT2OD026675 (Blood; Silverstein)</w:t>
      </w:r>
      <w:r w:rsidRPr="00461EFF">
        <w:rPr>
          <w:rFonts w:ascii="Arial" w:eastAsia="Calibri" w:hAnsi="Arial" w:cs="Arial"/>
          <w:sz w:val="22"/>
          <w:szCs w:val="22"/>
        </w:rPr>
        <w:tab/>
      </w:r>
      <w:r>
        <w:rPr>
          <w:rFonts w:ascii="Arial" w:eastAsia="Calibri" w:hAnsi="Arial" w:cs="Arial"/>
          <w:sz w:val="22"/>
          <w:szCs w:val="22"/>
        </w:rPr>
        <w:t xml:space="preserve"> Office of the Director/</w:t>
      </w:r>
      <w:r w:rsidRPr="00461EFF">
        <w:rPr>
          <w:rFonts w:ascii="Arial" w:eastAsia="Calibri" w:hAnsi="Arial" w:cs="Arial"/>
          <w:sz w:val="22"/>
          <w:szCs w:val="22"/>
        </w:rPr>
        <w:t>NIH</w:t>
      </w:r>
      <w:r w:rsidRPr="00461EFF">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461EFF">
        <w:rPr>
          <w:rFonts w:ascii="Arial" w:eastAsia="Calibri" w:hAnsi="Arial" w:cs="Arial"/>
          <w:sz w:val="22"/>
          <w:szCs w:val="22"/>
        </w:rPr>
        <w:t>09/01/2018-09/20/2022</w:t>
      </w:r>
      <w:r w:rsidRPr="00461EFF">
        <w:rPr>
          <w:rFonts w:ascii="Arial" w:eastAsia="Calibri" w:hAnsi="Arial" w:cs="Arial"/>
          <w:sz w:val="22"/>
          <w:szCs w:val="22"/>
        </w:rPr>
        <w:tab/>
      </w:r>
      <w:r w:rsidRPr="00461EFF">
        <w:rPr>
          <w:rFonts w:ascii="Arial" w:eastAsia="Calibri" w:hAnsi="Arial" w:cs="Arial"/>
          <w:sz w:val="22"/>
          <w:szCs w:val="22"/>
        </w:rPr>
        <w:tab/>
      </w:r>
    </w:p>
    <w:p w14:paraId="52028036" w14:textId="77777777" w:rsidR="00F565D2" w:rsidRPr="00461EFF" w:rsidRDefault="00F565D2" w:rsidP="00F565D2">
      <w:pPr>
        <w:tabs>
          <w:tab w:val="left" w:pos="5760"/>
          <w:tab w:val="left" w:pos="9270"/>
        </w:tabs>
        <w:autoSpaceDE w:val="0"/>
        <w:autoSpaceDN w:val="0"/>
        <w:adjustRightInd w:val="0"/>
        <w:rPr>
          <w:rFonts w:ascii="Arial" w:eastAsia="Calibri" w:hAnsi="Arial" w:cs="Arial"/>
          <w:sz w:val="22"/>
          <w:szCs w:val="22"/>
        </w:rPr>
      </w:pPr>
      <w:r w:rsidRPr="00461EFF">
        <w:rPr>
          <w:rFonts w:ascii="Arial" w:eastAsia="Calibri" w:hAnsi="Arial" w:cs="Arial"/>
          <w:sz w:val="22"/>
          <w:szCs w:val="22"/>
          <w:u w:val="single"/>
        </w:rPr>
        <w:t>Flexible Hybrid Cloud Infrastructure for Seamless Management of HuBMAP Resources</w:t>
      </w:r>
    </w:p>
    <w:p w14:paraId="44FD8A8F" w14:textId="6D135A3C" w:rsidR="00F565D2" w:rsidRPr="00954EDD" w:rsidRDefault="00F565D2" w:rsidP="00F565D2">
      <w:pPr>
        <w:autoSpaceDE w:val="0"/>
        <w:autoSpaceDN w:val="0"/>
        <w:jc w:val="both"/>
        <w:rPr>
          <w:rFonts w:ascii="Arial" w:hAnsi="Arial" w:cs="Arial"/>
          <w:color w:val="000000"/>
          <w:sz w:val="22"/>
          <w:szCs w:val="22"/>
        </w:rPr>
      </w:pPr>
      <w:r w:rsidRPr="00954EDD">
        <w:rPr>
          <w:rFonts w:ascii="Arial" w:hAnsi="Arial" w:cs="Arial"/>
          <w:color w:val="000000"/>
          <w:sz w:val="22"/>
          <w:szCs w:val="22"/>
        </w:rPr>
        <w:lastRenderedPageBreak/>
        <w:t xml:space="preserve">To provide for the Infrastructure and Engagement Component HuBMAP, </w:t>
      </w:r>
      <w:r w:rsidR="0090059F">
        <w:rPr>
          <w:rFonts w:ascii="Arial" w:hAnsi="Arial" w:cs="Arial"/>
          <w:color w:val="000000"/>
          <w:sz w:val="22"/>
          <w:szCs w:val="22"/>
        </w:rPr>
        <w:t>we</w:t>
      </w:r>
      <w:r w:rsidRPr="00954EDD">
        <w:rPr>
          <w:rFonts w:ascii="Arial" w:hAnsi="Arial" w:cs="Arial"/>
          <w:color w:val="000000"/>
          <w:sz w:val="22"/>
          <w:szCs w:val="22"/>
        </w:rPr>
        <w:t xml:space="preserve"> created and manage a flexible and scalable hybrid cloud infrastructure. IEC seamlessly connects HuBMAP with storage and co-located compute resources for depositing, accessing, querying, searching, analyzing, and visualizing HuBMAP data. </w:t>
      </w:r>
    </w:p>
    <w:p w14:paraId="4DB95BDA" w14:textId="77777777" w:rsidR="00F565D2" w:rsidRPr="009B6E20" w:rsidRDefault="00F565D2" w:rsidP="00F565D2">
      <w:pPr>
        <w:autoSpaceDE w:val="0"/>
        <w:autoSpaceDN w:val="0"/>
        <w:spacing w:before="60"/>
        <w:jc w:val="both"/>
        <w:rPr>
          <w:rFonts w:ascii="Arial" w:hAnsi="Arial" w:cs="Arial"/>
          <w:color w:val="000000"/>
          <w:sz w:val="22"/>
          <w:szCs w:val="22"/>
          <w:highlight w:val="yellow"/>
        </w:rPr>
      </w:pPr>
      <w:r w:rsidRPr="00461EFF">
        <w:rPr>
          <w:rFonts w:ascii="Arial" w:hAnsi="Arial" w:cs="Arial"/>
          <w:b/>
          <w:bCs/>
          <w:sz w:val="22"/>
          <w:szCs w:val="22"/>
        </w:rPr>
        <w:t>OT2OD030545 (</w:t>
      </w:r>
      <w:r>
        <w:rPr>
          <w:rFonts w:ascii="Arial" w:hAnsi="Arial" w:cs="Arial"/>
          <w:b/>
          <w:bCs/>
          <w:sz w:val="22"/>
          <w:szCs w:val="22"/>
        </w:rPr>
        <w:t>Blood</w:t>
      </w:r>
      <w:r w:rsidRPr="00461EFF">
        <w:rPr>
          <w:rFonts w:ascii="Arial" w:hAnsi="Arial" w:cs="Arial"/>
          <w:b/>
          <w:bCs/>
          <w:sz w:val="22"/>
          <w:szCs w:val="22"/>
        </w:rPr>
        <w:t>;</w:t>
      </w:r>
      <w:r>
        <w:rPr>
          <w:rFonts w:ascii="Arial" w:hAnsi="Arial" w:cs="Arial"/>
          <w:b/>
          <w:bCs/>
          <w:sz w:val="22"/>
          <w:szCs w:val="22"/>
        </w:rPr>
        <w:t xml:space="preserve"> </w:t>
      </w:r>
      <w:r w:rsidRPr="00461EFF">
        <w:rPr>
          <w:rFonts w:ascii="Arial" w:hAnsi="Arial" w:cs="Arial"/>
          <w:b/>
          <w:bCs/>
          <w:sz w:val="22"/>
          <w:szCs w:val="22"/>
        </w:rPr>
        <w:t>Silverstein</w:t>
      </w:r>
      <w:r>
        <w:rPr>
          <w:rFonts w:ascii="Arial" w:hAnsi="Arial" w:cs="Arial"/>
          <w:b/>
          <w:bCs/>
          <w:sz w:val="22"/>
          <w:szCs w:val="22"/>
        </w:rPr>
        <w:t xml:space="preserve">; </w:t>
      </w:r>
      <w:proofErr w:type="spellStart"/>
      <w:r>
        <w:rPr>
          <w:rFonts w:ascii="Arial" w:hAnsi="Arial" w:cs="Arial"/>
          <w:b/>
          <w:bCs/>
          <w:sz w:val="22"/>
          <w:szCs w:val="22"/>
        </w:rPr>
        <w:t>Borner</w:t>
      </w:r>
      <w:proofErr w:type="spellEnd"/>
      <w:r w:rsidRPr="00461EFF">
        <w:rPr>
          <w:rFonts w:ascii="Arial" w:hAnsi="Arial" w:cs="Arial"/>
          <w:b/>
          <w:bCs/>
          <w:sz w:val="22"/>
          <w:szCs w:val="22"/>
        </w:rPr>
        <w:t>)</w:t>
      </w:r>
      <w:r>
        <w:rPr>
          <w:rFonts w:ascii="Arial" w:hAnsi="Arial" w:cs="Arial"/>
          <w:b/>
          <w:bCs/>
          <w:sz w:val="22"/>
          <w:szCs w:val="22"/>
        </w:rPr>
        <w:t xml:space="preserve"> </w:t>
      </w:r>
      <w:r w:rsidRPr="00461EFF">
        <w:rPr>
          <w:rFonts w:ascii="Arial" w:hAnsi="Arial" w:cs="Arial"/>
          <w:sz w:val="22"/>
          <w:szCs w:val="22"/>
        </w:rPr>
        <w:t>Office of the Director/NIH</w:t>
      </w:r>
      <w:r w:rsidRPr="00461EFF">
        <w:rPr>
          <w:rFonts w:ascii="Arial" w:hAnsi="Arial" w:cs="Arial"/>
          <w:b/>
          <w:bCs/>
          <w:sz w:val="22"/>
          <w:szCs w:val="22"/>
        </w:rPr>
        <w:tab/>
      </w:r>
      <w:r w:rsidRPr="00461EFF">
        <w:rPr>
          <w:rFonts w:ascii="Arial" w:hAnsi="Arial" w:cs="Arial"/>
          <w:b/>
          <w:bCs/>
          <w:sz w:val="22"/>
          <w:szCs w:val="22"/>
        </w:rPr>
        <w:tab/>
      </w:r>
      <w:r w:rsidRPr="00461EFF">
        <w:rPr>
          <w:rFonts w:ascii="Arial" w:hAnsi="Arial" w:cs="Arial"/>
          <w:sz w:val="22"/>
          <w:szCs w:val="22"/>
        </w:rPr>
        <w:t>09/01/2020-08/31/2022</w:t>
      </w:r>
    </w:p>
    <w:p w14:paraId="5B05941C" w14:textId="33C958A6" w:rsidR="00F565D2" w:rsidRPr="00461EFF" w:rsidRDefault="00F565D2" w:rsidP="00F565D2">
      <w:pPr>
        <w:rPr>
          <w:rFonts w:ascii="Arial" w:hAnsi="Arial" w:cs="Arial"/>
          <w:sz w:val="22"/>
          <w:szCs w:val="22"/>
          <w:u w:val="single"/>
        </w:rPr>
      </w:pPr>
      <w:r w:rsidRPr="00461EFF">
        <w:rPr>
          <w:rFonts w:ascii="Arial" w:hAnsi="Arial" w:cs="Arial"/>
          <w:sz w:val="22"/>
          <w:szCs w:val="22"/>
          <w:u w:val="single"/>
        </w:rPr>
        <w:t xml:space="preserve">Amplifying the Value of HuBMAP Data Through Data Interoperability and Collaboration </w:t>
      </w:r>
      <w:r w:rsidR="00BD7668">
        <w:rPr>
          <w:rFonts w:ascii="Arial" w:hAnsi="Arial" w:cs="Arial"/>
          <w:sz w:val="22"/>
          <w:szCs w:val="22"/>
          <w:u w:val="single"/>
        </w:rPr>
        <w:t>(CFDE Data Distillery)</w:t>
      </w:r>
      <w:r w:rsidRPr="00461EFF">
        <w:rPr>
          <w:rFonts w:ascii="Arial" w:hAnsi="Arial" w:cs="Arial"/>
          <w:sz w:val="22"/>
          <w:szCs w:val="22"/>
          <w:u w:val="single"/>
        </w:rPr>
        <w:t xml:space="preserve">      </w:t>
      </w:r>
    </w:p>
    <w:p w14:paraId="000FCED1" w14:textId="7CBF5367" w:rsidR="00F565D2" w:rsidRPr="00461EFF" w:rsidRDefault="00F565D2" w:rsidP="00F565D2">
      <w:pPr>
        <w:rPr>
          <w:rFonts w:ascii="Arial" w:hAnsi="Arial" w:cs="Arial"/>
          <w:sz w:val="22"/>
          <w:szCs w:val="22"/>
        </w:rPr>
      </w:pPr>
      <w:r>
        <w:rPr>
          <w:rFonts w:ascii="Arial" w:hAnsi="Arial" w:cs="Arial"/>
          <w:sz w:val="22"/>
          <w:szCs w:val="22"/>
        </w:rPr>
        <w:t xml:space="preserve">This award is an extension of HuBMAP IEC and HIVE to work with the Common Fund Data Ecosystem (CFDE) to ingest HuBMAP metadata and collaborate with the </w:t>
      </w:r>
      <w:proofErr w:type="spellStart"/>
      <w:r>
        <w:rPr>
          <w:rFonts w:ascii="Arial" w:hAnsi="Arial" w:cs="Arial"/>
          <w:sz w:val="22"/>
          <w:szCs w:val="22"/>
        </w:rPr>
        <w:t>KidsFirst</w:t>
      </w:r>
      <w:proofErr w:type="spellEnd"/>
      <w:r>
        <w:rPr>
          <w:rFonts w:ascii="Arial" w:hAnsi="Arial" w:cs="Arial"/>
          <w:sz w:val="22"/>
          <w:szCs w:val="22"/>
        </w:rPr>
        <w:t xml:space="preserve"> and </w:t>
      </w:r>
      <w:r w:rsidR="00BD7668">
        <w:rPr>
          <w:rFonts w:ascii="Arial" w:hAnsi="Arial" w:cs="Arial"/>
          <w:sz w:val="22"/>
          <w:szCs w:val="22"/>
        </w:rPr>
        <w:t>other</w:t>
      </w:r>
      <w:r>
        <w:rPr>
          <w:rFonts w:ascii="Arial" w:hAnsi="Arial" w:cs="Arial"/>
          <w:sz w:val="22"/>
          <w:szCs w:val="22"/>
        </w:rPr>
        <w:t xml:space="preserve"> Common Fund programs.</w:t>
      </w:r>
    </w:p>
    <w:p w14:paraId="797DD6D4" w14:textId="77777777" w:rsidR="00F565D2" w:rsidRPr="00A33F46" w:rsidRDefault="00F565D2" w:rsidP="00F565D2">
      <w:pPr>
        <w:pStyle w:val="Default"/>
        <w:tabs>
          <w:tab w:val="left" w:pos="5760"/>
          <w:tab w:val="left" w:pos="9270"/>
        </w:tabs>
        <w:spacing w:before="60"/>
        <w:rPr>
          <w:sz w:val="22"/>
          <w:szCs w:val="22"/>
        </w:rPr>
      </w:pPr>
      <w:r>
        <w:rPr>
          <w:b/>
          <w:sz w:val="22"/>
          <w:szCs w:val="22"/>
        </w:rPr>
        <w:t xml:space="preserve">U24CA268108 (Silverstein; Blood; Bar-Joseph) </w:t>
      </w:r>
      <w:r>
        <w:rPr>
          <w:bCs/>
          <w:sz w:val="22"/>
          <w:szCs w:val="22"/>
        </w:rPr>
        <w:t>NCI/NIH</w:t>
      </w:r>
      <w:r>
        <w:rPr>
          <w:bCs/>
          <w:sz w:val="22"/>
          <w:szCs w:val="22"/>
        </w:rPr>
        <w:tab/>
      </w:r>
      <w:r>
        <w:rPr>
          <w:sz w:val="22"/>
          <w:szCs w:val="22"/>
        </w:rPr>
        <w:t xml:space="preserve">                 12/01/2021 – 11/30/2026  </w:t>
      </w:r>
    </w:p>
    <w:p w14:paraId="6BA777FA" w14:textId="77777777" w:rsidR="00F565D2" w:rsidRPr="009B6E20" w:rsidRDefault="00F565D2" w:rsidP="00F565D2">
      <w:pPr>
        <w:adjustRightInd w:val="0"/>
        <w:rPr>
          <w:rFonts w:ascii="ArialMT" w:hAnsi="ArialMT" w:cs="ArialMT"/>
          <w:sz w:val="22"/>
          <w:szCs w:val="22"/>
          <w:u w:val="single"/>
        </w:rPr>
      </w:pPr>
      <w:r w:rsidRPr="009B6E20">
        <w:rPr>
          <w:rFonts w:ascii="ArialMT" w:hAnsi="ArialMT" w:cs="ArialMT"/>
          <w:sz w:val="22"/>
          <w:szCs w:val="22"/>
          <w:u w:val="single"/>
        </w:rPr>
        <w:t>Cellular Senescence Network (SenNet) Consortium Organization and Data Coordinating Center (CODCC)</w:t>
      </w:r>
    </w:p>
    <w:p w14:paraId="12B2AE21" w14:textId="77CF0C0E" w:rsidR="00F565D2" w:rsidRPr="00E1704C" w:rsidRDefault="00F565D2" w:rsidP="00F565D2">
      <w:pPr>
        <w:adjustRightInd w:val="0"/>
        <w:rPr>
          <w:rFonts w:ascii="ArialMT" w:hAnsi="ArialMT" w:cs="ArialMT"/>
          <w:sz w:val="22"/>
          <w:szCs w:val="22"/>
        </w:rPr>
      </w:pPr>
      <w:r>
        <w:rPr>
          <w:rFonts w:ascii="ArialMT" w:hAnsi="ArialMT" w:cs="ArialMT"/>
          <w:sz w:val="22"/>
          <w:szCs w:val="22"/>
        </w:rPr>
        <w:t xml:space="preserve">The CODCC will engage the rapidly growing community of single-cell genomics mapping consortia including HuBMAP, HCA and </w:t>
      </w:r>
      <w:r w:rsidRPr="00E1704C">
        <w:rPr>
          <w:rFonts w:ascii="ArialMT" w:hAnsi="ArialMT" w:cs="ArialMT"/>
          <w:sz w:val="22"/>
          <w:szCs w:val="22"/>
        </w:rPr>
        <w:t xml:space="preserve">HTAN. </w:t>
      </w:r>
      <w:proofErr w:type="gramStart"/>
      <w:r w:rsidRPr="00E1704C">
        <w:rPr>
          <w:rFonts w:ascii="ArialMT" w:hAnsi="ArialMT" w:cs="ArialMT"/>
          <w:sz w:val="22"/>
          <w:szCs w:val="22"/>
        </w:rPr>
        <w:t>In particular, SenNet</w:t>
      </w:r>
      <w:proofErr w:type="gramEnd"/>
      <w:r w:rsidRPr="00E1704C">
        <w:rPr>
          <w:rFonts w:ascii="ArialMT" w:hAnsi="ArialMT" w:cs="ArialMT"/>
          <w:sz w:val="22"/>
          <w:szCs w:val="22"/>
        </w:rPr>
        <w:t xml:space="preserve"> focuses on </w:t>
      </w:r>
      <w:r w:rsidRPr="00E1704C">
        <w:rPr>
          <w:rFonts w:ascii="Arial-BoldMT" w:hAnsi="Arial-BoldMT" w:cs="Arial-BoldMT"/>
          <w:sz w:val="22"/>
          <w:szCs w:val="22"/>
        </w:rPr>
        <w:t>discovery, induction, and mapping of specific physiology at the cellular and molecular level, under a variety of normal, experimental and disease conditions.</w:t>
      </w:r>
    </w:p>
    <w:p w14:paraId="6BCEE8A6" w14:textId="77777777" w:rsidR="00F565D2" w:rsidRPr="009B6E20" w:rsidRDefault="00F565D2" w:rsidP="00F565D2">
      <w:pPr>
        <w:spacing w:before="60"/>
        <w:rPr>
          <w:rFonts w:ascii="Arial" w:hAnsi="Arial" w:cs="Arial"/>
          <w:sz w:val="22"/>
          <w:szCs w:val="22"/>
        </w:rPr>
      </w:pPr>
      <w:r w:rsidRPr="005C563F">
        <w:rPr>
          <w:rFonts w:ascii="Arial" w:hAnsi="Arial" w:cs="Arial"/>
          <w:b/>
          <w:bCs/>
          <w:sz w:val="22"/>
          <w:szCs w:val="22"/>
        </w:rPr>
        <w:t>R01NS098023</w:t>
      </w:r>
      <w:r w:rsidRPr="00461EFF">
        <w:rPr>
          <w:rFonts w:ascii="Arial" w:hAnsi="Arial" w:cs="Arial"/>
          <w:b/>
          <w:bCs/>
          <w:sz w:val="22"/>
          <w:szCs w:val="22"/>
        </w:rPr>
        <w:t xml:space="preserve"> (Xia)</w:t>
      </w:r>
      <w:r>
        <w:rPr>
          <w:rFonts w:ascii="Arial" w:hAnsi="Arial" w:cs="Arial"/>
          <w:sz w:val="22"/>
          <w:szCs w:val="22"/>
        </w:rPr>
        <w:t xml:space="preserve"> </w:t>
      </w:r>
      <w:r w:rsidRPr="00461EFF">
        <w:rPr>
          <w:rFonts w:ascii="Arial" w:hAnsi="Arial" w:cs="Arial"/>
          <w:sz w:val="22"/>
          <w:szCs w:val="22"/>
        </w:rPr>
        <w:t>NINDS/NIH</w:t>
      </w:r>
      <w:r w:rsidRPr="00461EFF">
        <w:rPr>
          <w:rFonts w:ascii="Arial" w:hAnsi="Arial" w:cs="Arial"/>
          <w:sz w:val="22"/>
          <w:szCs w:val="22"/>
        </w:rPr>
        <w:tab/>
      </w:r>
      <w:r w:rsidRPr="00461EFF">
        <w:rPr>
          <w:rFonts w:ascii="Arial" w:hAnsi="Arial" w:cs="Arial"/>
          <w:sz w:val="22"/>
          <w:szCs w:val="22"/>
        </w:rPr>
        <w:tab/>
      </w:r>
      <w:r w:rsidRPr="00461EFF">
        <w:rPr>
          <w:rFonts w:ascii="Arial" w:hAnsi="Arial" w:cs="Arial"/>
          <w:sz w:val="22"/>
          <w:szCs w:val="22"/>
        </w:rPr>
        <w:tab/>
      </w:r>
      <w:r w:rsidRPr="00461EFF">
        <w:rPr>
          <w:rFonts w:ascii="Arial" w:hAnsi="Arial" w:cs="Arial"/>
          <w:sz w:val="22"/>
          <w:szCs w:val="22"/>
        </w:rPr>
        <w:tab/>
      </w:r>
      <w:r w:rsidRPr="00461EFF">
        <w:rPr>
          <w:rFonts w:ascii="Arial" w:hAnsi="Arial" w:cs="Arial"/>
          <w:sz w:val="22"/>
          <w:szCs w:val="22"/>
        </w:rPr>
        <w:tab/>
      </w:r>
      <w:r>
        <w:rPr>
          <w:rFonts w:ascii="Arial" w:hAnsi="Arial" w:cs="Arial"/>
          <w:sz w:val="22"/>
          <w:szCs w:val="22"/>
        </w:rPr>
        <w:tab/>
      </w:r>
      <w:r>
        <w:rPr>
          <w:rFonts w:ascii="Arial" w:hAnsi="Arial" w:cs="Arial"/>
          <w:sz w:val="22"/>
          <w:szCs w:val="22"/>
        </w:rPr>
        <w:tab/>
      </w:r>
      <w:r w:rsidRPr="00461EFF">
        <w:rPr>
          <w:rFonts w:ascii="Arial" w:hAnsi="Arial" w:cs="Arial"/>
          <w:sz w:val="22"/>
          <w:szCs w:val="22"/>
        </w:rPr>
        <w:t>08/01/2020-06/30/2021</w:t>
      </w:r>
    </w:p>
    <w:p w14:paraId="7BC01F23" w14:textId="77777777" w:rsidR="00F565D2" w:rsidRPr="00461EFF" w:rsidRDefault="00F565D2" w:rsidP="00F565D2">
      <w:pPr>
        <w:autoSpaceDE w:val="0"/>
        <w:autoSpaceDN w:val="0"/>
        <w:jc w:val="both"/>
        <w:rPr>
          <w:rFonts w:ascii="Arial" w:hAnsi="Arial" w:cs="Arial"/>
          <w:sz w:val="22"/>
          <w:szCs w:val="22"/>
          <w:u w:val="single"/>
        </w:rPr>
      </w:pPr>
      <w:r w:rsidRPr="00461EFF">
        <w:rPr>
          <w:rFonts w:ascii="Arial" w:hAnsi="Arial" w:cs="Arial"/>
          <w:sz w:val="22"/>
          <w:szCs w:val="22"/>
          <w:u w:val="single"/>
        </w:rPr>
        <w:t>INTEGRATING EHR AND GENOMICS TO PREDICT MULTIPLE SCLEROSIS DRUG RESPONSE</w:t>
      </w:r>
    </w:p>
    <w:p w14:paraId="14778538" w14:textId="77777777" w:rsidR="00F565D2" w:rsidRPr="00461EFF" w:rsidRDefault="00F565D2" w:rsidP="00F565D2">
      <w:pPr>
        <w:autoSpaceDE w:val="0"/>
        <w:autoSpaceDN w:val="0"/>
        <w:jc w:val="both"/>
        <w:rPr>
          <w:rFonts w:ascii="Arial" w:hAnsi="Arial" w:cs="Arial"/>
          <w:sz w:val="22"/>
          <w:szCs w:val="22"/>
        </w:rPr>
      </w:pPr>
      <w:r>
        <w:rPr>
          <w:rFonts w:ascii="Arial" w:hAnsi="Arial" w:cs="Arial"/>
          <w:sz w:val="22"/>
          <w:szCs w:val="22"/>
        </w:rPr>
        <w:t>This project will extend work in Multiple Sclerosis (MS) under Dr. Xia to include data mart development for use for research with electronic health records in both MS and Alzheimer’s Disease (AD).</w:t>
      </w:r>
    </w:p>
    <w:p w14:paraId="483E606D" w14:textId="77777777" w:rsidR="00F565D2" w:rsidRPr="00461EFF" w:rsidRDefault="00F565D2" w:rsidP="00F565D2">
      <w:pPr>
        <w:pStyle w:val="Default"/>
        <w:spacing w:before="60"/>
        <w:rPr>
          <w:b/>
          <w:bCs/>
          <w:sz w:val="22"/>
          <w:szCs w:val="22"/>
        </w:rPr>
      </w:pPr>
      <w:r w:rsidRPr="00461EFF">
        <w:rPr>
          <w:b/>
          <w:bCs/>
          <w:sz w:val="22"/>
          <w:szCs w:val="22"/>
        </w:rPr>
        <w:t xml:space="preserve">NU38OT000316-03-02 </w:t>
      </w:r>
      <w:r>
        <w:rPr>
          <w:b/>
          <w:bCs/>
          <w:sz w:val="22"/>
          <w:szCs w:val="22"/>
        </w:rPr>
        <w:t xml:space="preserve">(Block) </w:t>
      </w:r>
      <w:r w:rsidRPr="009B6E20">
        <w:rPr>
          <w:sz w:val="22"/>
          <w:szCs w:val="22"/>
        </w:rPr>
        <w:t>Task Force for Public Health/CDC</w:t>
      </w:r>
      <w:r w:rsidRPr="00461EFF">
        <w:rPr>
          <w:b/>
          <w:bCs/>
          <w:sz w:val="22"/>
          <w:szCs w:val="22"/>
        </w:rPr>
        <w:tab/>
      </w:r>
      <w:r w:rsidRPr="00461EFF">
        <w:rPr>
          <w:b/>
          <w:bCs/>
          <w:sz w:val="22"/>
          <w:szCs w:val="22"/>
        </w:rPr>
        <w:tab/>
      </w:r>
      <w:r w:rsidRPr="00461EFF">
        <w:rPr>
          <w:sz w:val="22"/>
          <w:szCs w:val="22"/>
        </w:rPr>
        <w:t>10/01/2020-07/31/202</w:t>
      </w:r>
      <w:r>
        <w:rPr>
          <w:sz w:val="22"/>
          <w:szCs w:val="22"/>
        </w:rPr>
        <w:t>2</w:t>
      </w:r>
    </w:p>
    <w:p w14:paraId="1C062073" w14:textId="77777777" w:rsidR="00F565D2" w:rsidRDefault="00F565D2" w:rsidP="00F565D2">
      <w:pPr>
        <w:pStyle w:val="Default"/>
        <w:tabs>
          <w:tab w:val="left" w:pos="5760"/>
          <w:tab w:val="left" w:pos="9270"/>
        </w:tabs>
        <w:rPr>
          <w:sz w:val="22"/>
          <w:szCs w:val="22"/>
        </w:rPr>
      </w:pPr>
      <w:r>
        <w:rPr>
          <w:sz w:val="22"/>
          <w:szCs w:val="22"/>
          <w:u w:val="single"/>
        </w:rPr>
        <w:t>COVID-19 Electronic Health Data Initiative</w:t>
      </w:r>
    </w:p>
    <w:p w14:paraId="32179001" w14:textId="00B0A340" w:rsidR="00F565D2" w:rsidRDefault="00F565D2" w:rsidP="00F565D2">
      <w:pPr>
        <w:pStyle w:val="Default"/>
        <w:tabs>
          <w:tab w:val="left" w:pos="5760"/>
          <w:tab w:val="left" w:pos="9270"/>
        </w:tabs>
        <w:rPr>
          <w:color w:val="auto"/>
          <w:sz w:val="22"/>
          <w:szCs w:val="22"/>
          <w:shd w:val="clear" w:color="auto" w:fill="FFFFFF"/>
        </w:rPr>
      </w:pPr>
      <w:r w:rsidRPr="0092251E">
        <w:rPr>
          <w:color w:val="auto"/>
          <w:sz w:val="22"/>
          <w:szCs w:val="22"/>
          <w:shd w:val="clear" w:color="auto" w:fill="FFFFFF"/>
        </w:rPr>
        <w:t>The COVID-19 electronic healthcare data initiative project will demonstrate PCORnet sites</w:t>
      </w:r>
      <w:r>
        <w:rPr>
          <w:color w:val="auto"/>
          <w:sz w:val="22"/>
          <w:szCs w:val="22"/>
          <w:shd w:val="clear" w:color="auto" w:fill="FFFFFF"/>
        </w:rPr>
        <w:t>’</w:t>
      </w:r>
      <w:r w:rsidRPr="0092251E">
        <w:rPr>
          <w:color w:val="auto"/>
          <w:sz w:val="22"/>
          <w:szCs w:val="22"/>
          <w:shd w:val="clear" w:color="auto" w:fill="FFFFFF"/>
        </w:rPr>
        <w:t xml:space="preserve"> ability to collect information on COVID data through the implementation of a nationally distributed data infrastructure.  </w:t>
      </w:r>
    </w:p>
    <w:p w14:paraId="4CFC40FE" w14:textId="77777777" w:rsidR="00F565D2" w:rsidRPr="00461EFF" w:rsidRDefault="00F565D2" w:rsidP="00F565D2">
      <w:pPr>
        <w:spacing w:before="60"/>
        <w:rPr>
          <w:rFonts w:ascii="Arial" w:hAnsi="Arial" w:cs="Arial"/>
          <w:sz w:val="22"/>
          <w:szCs w:val="22"/>
        </w:rPr>
      </w:pPr>
      <w:r w:rsidRPr="00461EFF">
        <w:rPr>
          <w:rFonts w:ascii="Arial" w:hAnsi="Arial" w:cs="Arial"/>
          <w:b/>
          <w:sz w:val="22"/>
          <w:szCs w:val="22"/>
        </w:rPr>
        <w:t>RI-CRN-2020-006 (McTigue; Becich)</w:t>
      </w:r>
      <w:r>
        <w:rPr>
          <w:rFonts w:ascii="Arial" w:hAnsi="Arial" w:cs="Arial"/>
          <w:sz w:val="22"/>
          <w:szCs w:val="22"/>
        </w:rPr>
        <w:t xml:space="preserve"> PCORI</w:t>
      </w:r>
      <w:r w:rsidRPr="00461EFF">
        <w:rPr>
          <w:rFonts w:ascii="Arial" w:hAnsi="Arial" w:cs="Arial"/>
          <w:sz w:val="22"/>
          <w:szCs w:val="22"/>
        </w:rPr>
        <w:tab/>
      </w:r>
      <w:r w:rsidRPr="00461EFF">
        <w:rPr>
          <w:rFonts w:ascii="Arial" w:hAnsi="Arial" w:cs="Arial"/>
          <w:sz w:val="22"/>
          <w:szCs w:val="22"/>
        </w:rPr>
        <w:tab/>
      </w:r>
      <w:r>
        <w:rPr>
          <w:rFonts w:ascii="Arial" w:hAnsi="Arial" w:cs="Arial"/>
          <w:sz w:val="22"/>
          <w:szCs w:val="22"/>
        </w:rPr>
        <w:tab/>
      </w:r>
      <w:r>
        <w:rPr>
          <w:rFonts w:ascii="Arial" w:hAnsi="Arial" w:cs="Arial"/>
          <w:sz w:val="22"/>
          <w:szCs w:val="22"/>
        </w:rPr>
        <w:tab/>
      </w:r>
      <w:r w:rsidRPr="00461EFF">
        <w:rPr>
          <w:rFonts w:ascii="Arial" w:hAnsi="Arial" w:cs="Arial"/>
          <w:sz w:val="22"/>
          <w:szCs w:val="22"/>
        </w:rPr>
        <w:t>04/01/2020-02/28/2021</w:t>
      </w:r>
      <w:r w:rsidRPr="00461EFF">
        <w:rPr>
          <w:rFonts w:ascii="Arial" w:hAnsi="Arial" w:cs="Arial"/>
          <w:sz w:val="22"/>
          <w:szCs w:val="22"/>
        </w:rPr>
        <w:tab/>
      </w:r>
      <w:r w:rsidRPr="00461EFF">
        <w:rPr>
          <w:rFonts w:ascii="Arial" w:hAnsi="Arial" w:cs="Arial"/>
          <w:sz w:val="22"/>
          <w:szCs w:val="22"/>
        </w:rPr>
        <w:tab/>
      </w:r>
    </w:p>
    <w:p w14:paraId="045626D2" w14:textId="77777777" w:rsidR="00F565D2" w:rsidRPr="00461EFF" w:rsidRDefault="00F565D2" w:rsidP="00F565D2">
      <w:pPr>
        <w:rPr>
          <w:rFonts w:ascii="Arial" w:hAnsi="Arial" w:cs="Arial"/>
          <w:sz w:val="22"/>
          <w:szCs w:val="22"/>
        </w:rPr>
      </w:pPr>
      <w:r w:rsidRPr="00461EFF">
        <w:rPr>
          <w:rFonts w:ascii="Arial" w:hAnsi="Arial" w:cs="Arial"/>
          <w:sz w:val="22"/>
          <w:szCs w:val="22"/>
          <w:u w:val="single"/>
        </w:rPr>
        <w:t>Advancement of PCORnet Infrastructure: Clinical Research Network Project</w:t>
      </w:r>
    </w:p>
    <w:p w14:paraId="781BF1E5" w14:textId="14C3939B" w:rsidR="00F565D2" w:rsidRPr="00461EFF" w:rsidRDefault="00F565D2" w:rsidP="00F565D2">
      <w:pPr>
        <w:autoSpaceDE w:val="0"/>
        <w:autoSpaceDN w:val="0"/>
        <w:rPr>
          <w:rFonts w:ascii="Arial" w:hAnsi="Arial" w:cs="Arial"/>
          <w:b/>
          <w:sz w:val="22"/>
          <w:szCs w:val="22"/>
        </w:rPr>
      </w:pPr>
      <w:proofErr w:type="spellStart"/>
      <w:r w:rsidRPr="00461EFF">
        <w:rPr>
          <w:rFonts w:ascii="Arial" w:hAnsi="Arial" w:cs="Arial"/>
          <w:sz w:val="22"/>
          <w:szCs w:val="22"/>
        </w:rPr>
        <w:t>PaTH</w:t>
      </w:r>
      <w:proofErr w:type="spellEnd"/>
      <w:r w:rsidRPr="00461EFF">
        <w:rPr>
          <w:rFonts w:ascii="Arial" w:hAnsi="Arial" w:cs="Arial"/>
          <w:sz w:val="22"/>
          <w:szCs w:val="22"/>
        </w:rPr>
        <w:t xml:space="preserve"> supports observational studies, pragmatic clinical trials and quality improvement studies. The </w:t>
      </w:r>
      <w:proofErr w:type="spellStart"/>
      <w:r w:rsidRPr="00461EFF">
        <w:rPr>
          <w:rFonts w:ascii="Arial" w:hAnsi="Arial" w:cs="Arial"/>
          <w:sz w:val="22"/>
          <w:szCs w:val="22"/>
        </w:rPr>
        <w:t>PaTH</w:t>
      </w:r>
      <w:proofErr w:type="spellEnd"/>
      <w:r w:rsidRPr="00461EFF">
        <w:rPr>
          <w:rFonts w:ascii="Arial" w:hAnsi="Arial" w:cs="Arial"/>
          <w:sz w:val="22"/>
          <w:szCs w:val="22"/>
        </w:rPr>
        <w:t xml:space="preserve"> Common Data Model (CDM) includes de-identified data from over 10 million patients</w:t>
      </w:r>
      <w:r w:rsidR="00053417">
        <w:rPr>
          <w:rFonts w:ascii="Arial" w:hAnsi="Arial" w:cs="Arial"/>
          <w:sz w:val="22"/>
          <w:szCs w:val="22"/>
        </w:rPr>
        <w:t>.</w:t>
      </w:r>
    </w:p>
    <w:p w14:paraId="631BD374" w14:textId="77777777" w:rsidR="00F565D2" w:rsidRPr="00461EFF" w:rsidRDefault="00F565D2" w:rsidP="00F565D2">
      <w:pPr>
        <w:pStyle w:val="Default"/>
        <w:tabs>
          <w:tab w:val="left" w:pos="5760"/>
          <w:tab w:val="left" w:pos="9270"/>
        </w:tabs>
        <w:spacing w:before="60"/>
        <w:rPr>
          <w:sz w:val="22"/>
          <w:szCs w:val="22"/>
        </w:rPr>
      </w:pPr>
      <w:r>
        <w:rPr>
          <w:b/>
          <w:sz w:val="22"/>
          <w:szCs w:val="22"/>
        </w:rPr>
        <w:t xml:space="preserve">TBCRC </w:t>
      </w:r>
      <w:r w:rsidRPr="00461EFF">
        <w:rPr>
          <w:b/>
          <w:sz w:val="22"/>
          <w:szCs w:val="22"/>
        </w:rPr>
        <w:t xml:space="preserve">Aurora </w:t>
      </w:r>
      <w:r>
        <w:rPr>
          <w:b/>
          <w:sz w:val="22"/>
          <w:szCs w:val="22"/>
        </w:rPr>
        <w:t xml:space="preserve">DCC </w:t>
      </w:r>
      <w:r w:rsidRPr="00461EFF">
        <w:rPr>
          <w:b/>
          <w:sz w:val="22"/>
          <w:szCs w:val="22"/>
        </w:rPr>
        <w:t>(Lee)</w:t>
      </w:r>
      <w:r>
        <w:rPr>
          <w:b/>
          <w:sz w:val="22"/>
          <w:szCs w:val="22"/>
        </w:rPr>
        <w:t xml:space="preserve"> </w:t>
      </w:r>
      <w:r w:rsidRPr="00461EFF">
        <w:rPr>
          <w:sz w:val="22"/>
          <w:szCs w:val="22"/>
        </w:rPr>
        <w:t>JHU/B</w:t>
      </w:r>
      <w:r>
        <w:rPr>
          <w:sz w:val="22"/>
          <w:szCs w:val="22"/>
        </w:rPr>
        <w:t xml:space="preserve">reast Cancer Research Foundation    </w:t>
      </w:r>
      <w:r w:rsidRPr="00461EFF">
        <w:rPr>
          <w:sz w:val="22"/>
          <w:szCs w:val="22"/>
        </w:rPr>
        <w:t>01/01/2019-12/31/202</w:t>
      </w:r>
      <w:r>
        <w:rPr>
          <w:sz w:val="22"/>
          <w:szCs w:val="22"/>
        </w:rPr>
        <w:t>1</w:t>
      </w:r>
      <w:r w:rsidRPr="00461EFF">
        <w:rPr>
          <w:sz w:val="22"/>
          <w:szCs w:val="22"/>
        </w:rPr>
        <w:tab/>
      </w:r>
      <w:r w:rsidRPr="00461EFF">
        <w:rPr>
          <w:sz w:val="22"/>
          <w:szCs w:val="22"/>
        </w:rPr>
        <w:tab/>
      </w:r>
    </w:p>
    <w:p w14:paraId="3D8BED52" w14:textId="77777777" w:rsidR="00F565D2" w:rsidRPr="00461EFF" w:rsidRDefault="00F565D2" w:rsidP="00F565D2">
      <w:pPr>
        <w:pStyle w:val="Default"/>
        <w:tabs>
          <w:tab w:val="left" w:pos="5760"/>
          <w:tab w:val="left" w:pos="9270"/>
        </w:tabs>
        <w:rPr>
          <w:sz w:val="22"/>
          <w:szCs w:val="22"/>
        </w:rPr>
      </w:pPr>
      <w:r w:rsidRPr="00461EFF">
        <w:rPr>
          <w:sz w:val="22"/>
          <w:szCs w:val="22"/>
          <w:u w:val="single"/>
        </w:rPr>
        <w:t>Aurora Data Coordinating Center</w:t>
      </w:r>
    </w:p>
    <w:p w14:paraId="3C1C3702" w14:textId="77777777" w:rsidR="00F565D2" w:rsidRPr="00461EFF" w:rsidRDefault="00F565D2" w:rsidP="00F565D2">
      <w:pPr>
        <w:pStyle w:val="Default"/>
        <w:tabs>
          <w:tab w:val="left" w:pos="5760"/>
          <w:tab w:val="left" w:pos="9270"/>
        </w:tabs>
        <w:rPr>
          <w:sz w:val="22"/>
          <w:szCs w:val="22"/>
        </w:rPr>
      </w:pPr>
      <w:r w:rsidRPr="00461EFF">
        <w:rPr>
          <w:sz w:val="22"/>
          <w:szCs w:val="22"/>
        </w:rPr>
        <w:t xml:space="preserve">This project </w:t>
      </w:r>
      <w:r>
        <w:rPr>
          <w:sz w:val="22"/>
          <w:szCs w:val="22"/>
        </w:rPr>
        <w:t>ingests</w:t>
      </w:r>
      <w:r w:rsidRPr="00461EFF">
        <w:rPr>
          <w:sz w:val="22"/>
          <w:szCs w:val="22"/>
        </w:rPr>
        <w:t xml:space="preserve"> data from AURORA partners and indexes the metadata into a searchable repository.</w:t>
      </w:r>
    </w:p>
    <w:p w14:paraId="217727DD" w14:textId="1B6BC42A" w:rsidR="00F565D2" w:rsidRDefault="00F565D2" w:rsidP="00F565D2">
      <w:pPr>
        <w:pStyle w:val="Default"/>
        <w:tabs>
          <w:tab w:val="left" w:pos="5760"/>
          <w:tab w:val="left" w:pos="9270"/>
        </w:tabs>
        <w:spacing w:before="60"/>
        <w:rPr>
          <w:sz w:val="22"/>
          <w:szCs w:val="22"/>
        </w:rPr>
      </w:pPr>
      <w:r>
        <w:rPr>
          <w:b/>
          <w:sz w:val="22"/>
          <w:szCs w:val="22"/>
        </w:rPr>
        <w:t xml:space="preserve">SPEC-20-009 (Silverstein) </w:t>
      </w:r>
      <w:r>
        <w:rPr>
          <w:sz w:val="22"/>
          <w:szCs w:val="22"/>
        </w:rPr>
        <w:t>Breast Cancer Research Foundation             01/15/202</w:t>
      </w:r>
      <w:r w:rsidR="00053417">
        <w:rPr>
          <w:sz w:val="22"/>
          <w:szCs w:val="22"/>
        </w:rPr>
        <w:t>2</w:t>
      </w:r>
      <w:r>
        <w:rPr>
          <w:sz w:val="22"/>
          <w:szCs w:val="22"/>
        </w:rPr>
        <w:t xml:space="preserve"> – 12/15/202</w:t>
      </w:r>
      <w:r w:rsidR="00053417">
        <w:rPr>
          <w:sz w:val="22"/>
          <w:szCs w:val="22"/>
        </w:rPr>
        <w:t>3</w:t>
      </w:r>
      <w:r>
        <w:rPr>
          <w:sz w:val="22"/>
          <w:szCs w:val="22"/>
        </w:rPr>
        <w:tab/>
      </w:r>
    </w:p>
    <w:p w14:paraId="7340FE7B" w14:textId="5257F4A0" w:rsidR="00F565D2" w:rsidRDefault="00F565D2" w:rsidP="00F565D2">
      <w:pPr>
        <w:pStyle w:val="Default"/>
        <w:tabs>
          <w:tab w:val="left" w:pos="5760"/>
          <w:tab w:val="left" w:pos="9270"/>
        </w:tabs>
        <w:rPr>
          <w:sz w:val="22"/>
          <w:szCs w:val="22"/>
        </w:rPr>
      </w:pPr>
      <w:r w:rsidRPr="00D22DD4">
        <w:rPr>
          <w:sz w:val="22"/>
          <w:szCs w:val="22"/>
          <w:u w:val="single"/>
        </w:rPr>
        <w:t>Breast Cancer Research Foundation</w:t>
      </w:r>
      <w:r>
        <w:rPr>
          <w:sz w:val="22"/>
          <w:szCs w:val="22"/>
          <w:u w:val="single"/>
        </w:rPr>
        <w:t xml:space="preserve"> </w:t>
      </w:r>
      <w:r w:rsidR="00053417">
        <w:rPr>
          <w:sz w:val="22"/>
          <w:szCs w:val="22"/>
          <w:u w:val="single"/>
        </w:rPr>
        <w:t>Global Data Hub</w:t>
      </w:r>
    </w:p>
    <w:p w14:paraId="1F6FB38A" w14:textId="7CF57C38" w:rsidR="00F565D2" w:rsidRPr="00D22DD4" w:rsidRDefault="00F565D2" w:rsidP="00F565D2">
      <w:pPr>
        <w:adjustRightInd w:val="0"/>
        <w:rPr>
          <w:rFonts w:ascii="Arial" w:hAnsi="Arial" w:cs="Arial"/>
          <w:sz w:val="22"/>
          <w:szCs w:val="22"/>
        </w:rPr>
      </w:pPr>
      <w:r w:rsidRPr="00D22DD4">
        <w:rPr>
          <w:rFonts w:ascii="Arial" w:hAnsi="Arial" w:cs="Arial"/>
          <w:sz w:val="22"/>
          <w:szCs w:val="22"/>
        </w:rPr>
        <w:t xml:space="preserve">This </w:t>
      </w:r>
      <w:r>
        <w:rPr>
          <w:rFonts w:ascii="Arial" w:hAnsi="Arial" w:cs="Arial"/>
          <w:sz w:val="22"/>
          <w:szCs w:val="22"/>
        </w:rPr>
        <w:t xml:space="preserve">is a </w:t>
      </w:r>
      <w:r w:rsidRPr="00D22DD4">
        <w:rPr>
          <w:rFonts w:ascii="Arial" w:hAnsi="Arial" w:cs="Arial"/>
          <w:sz w:val="22"/>
          <w:szCs w:val="22"/>
        </w:rPr>
        <w:t xml:space="preserve">grant to make leaps forward in the scientific usability, use, and democratization of breast cancer research data, rather than incremental progress in data sharing collaboration procedures, </w:t>
      </w:r>
      <w:r w:rsidR="00053417">
        <w:rPr>
          <w:rFonts w:ascii="Arial" w:hAnsi="Arial" w:cs="Arial"/>
          <w:sz w:val="22"/>
          <w:szCs w:val="22"/>
        </w:rPr>
        <w:t>by leveraging hybrid cloud technologies to deploy data sharing and computation from and for BCRF investigators</w:t>
      </w:r>
      <w:r w:rsidRPr="00D22DD4">
        <w:rPr>
          <w:rFonts w:ascii="Arial" w:hAnsi="Arial" w:cs="Arial"/>
          <w:sz w:val="22"/>
          <w:szCs w:val="22"/>
        </w:rPr>
        <w:t>.</w:t>
      </w:r>
    </w:p>
    <w:p w14:paraId="1E2B7C96" w14:textId="77777777" w:rsidR="00F565D2" w:rsidRPr="00A33F46" w:rsidRDefault="00F565D2" w:rsidP="00F565D2">
      <w:pPr>
        <w:pStyle w:val="Default"/>
        <w:tabs>
          <w:tab w:val="left" w:pos="5760"/>
          <w:tab w:val="left" w:pos="9270"/>
        </w:tabs>
        <w:spacing w:before="60"/>
        <w:rPr>
          <w:sz w:val="22"/>
          <w:szCs w:val="22"/>
        </w:rPr>
      </w:pPr>
      <w:r>
        <w:rPr>
          <w:b/>
          <w:sz w:val="22"/>
          <w:szCs w:val="22"/>
        </w:rPr>
        <w:t xml:space="preserve">R34DA050004 (Merlin) </w:t>
      </w:r>
      <w:r>
        <w:rPr>
          <w:bCs/>
          <w:sz w:val="22"/>
          <w:szCs w:val="22"/>
        </w:rPr>
        <w:t>NIH/NIDA</w:t>
      </w:r>
      <w:r>
        <w:rPr>
          <w:sz w:val="22"/>
          <w:szCs w:val="22"/>
        </w:rPr>
        <w:tab/>
        <w:t>06/01/2021 – 05/31/2023</w:t>
      </w:r>
    </w:p>
    <w:p w14:paraId="05574237" w14:textId="77777777" w:rsidR="00F565D2" w:rsidRDefault="00F565D2" w:rsidP="00F565D2">
      <w:pPr>
        <w:pStyle w:val="Default"/>
        <w:tabs>
          <w:tab w:val="left" w:pos="5760"/>
          <w:tab w:val="left" w:pos="9270"/>
        </w:tabs>
        <w:rPr>
          <w:sz w:val="22"/>
          <w:szCs w:val="22"/>
        </w:rPr>
      </w:pPr>
      <w:r w:rsidRPr="003D3A69">
        <w:rPr>
          <w:color w:val="auto"/>
          <w:sz w:val="22"/>
          <w:szCs w:val="22"/>
          <w:u w:val="single"/>
        </w:rPr>
        <w:t>Consensus-based algorithms to address opioid misuse behaviors among individuals prescribed long-term opioid therapy: developing implementation strategies and pilot testing</w:t>
      </w:r>
    </w:p>
    <w:p w14:paraId="7F93E289" w14:textId="2E025D8D" w:rsidR="00F565D2" w:rsidRDefault="00F565D2" w:rsidP="00F565D2">
      <w:pPr>
        <w:pStyle w:val="Default"/>
        <w:tabs>
          <w:tab w:val="left" w:pos="5760"/>
          <w:tab w:val="left" w:pos="9270"/>
        </w:tabs>
        <w:rPr>
          <w:color w:val="auto"/>
          <w:sz w:val="22"/>
          <w:szCs w:val="22"/>
          <w:shd w:val="clear" w:color="auto" w:fill="FFFFFF"/>
        </w:rPr>
      </w:pPr>
      <w:r w:rsidRPr="003D3A69">
        <w:rPr>
          <w:color w:val="auto"/>
          <w:sz w:val="22"/>
          <w:szCs w:val="22"/>
          <w:shd w:val="clear" w:color="auto" w:fill="FFFFFF"/>
        </w:rPr>
        <w:t xml:space="preserve">The NIH Helping to End Addiction Long-term (HEAL) initiative has identified a critical next step to addressing the opioid crisis: improving treatments for opioid misuse behaviors (e.g., using more opioids than prescribed, illicit substance use) in patients prescribed long-term opioid therapy for chronic pain. </w:t>
      </w:r>
    </w:p>
    <w:p w14:paraId="469F0C93" w14:textId="77777777" w:rsidR="00F565D2" w:rsidRDefault="00F565D2" w:rsidP="00B27445">
      <w:pPr>
        <w:pStyle w:val="Body"/>
        <w:rPr>
          <w:rFonts w:cs="Arial"/>
          <w:iCs/>
        </w:rPr>
      </w:pPr>
    </w:p>
    <w:p w14:paraId="6FFCBC7F" w14:textId="77777777" w:rsidR="008955B2" w:rsidRDefault="008955B2" w:rsidP="008955B2">
      <w:pPr>
        <w:pBdr>
          <w:top w:val="nil"/>
          <w:left w:val="nil"/>
          <w:bottom w:val="nil"/>
          <w:right w:val="nil"/>
          <w:between w:val="nil"/>
        </w:pBdr>
        <w:autoSpaceDE w:val="0"/>
        <w:autoSpaceDN w:val="0"/>
        <w:rPr>
          <w:rFonts w:ascii="Arial" w:eastAsia="Arial" w:hAnsi="Arial" w:cs="Arial"/>
          <w:b/>
          <w:color w:val="000000"/>
          <w:sz w:val="22"/>
          <w:szCs w:val="22"/>
          <w:u w:val="single"/>
        </w:rPr>
      </w:pPr>
      <w:r w:rsidRPr="008955B2">
        <w:rPr>
          <w:rFonts w:ascii="Arial" w:eastAsia="Arial" w:hAnsi="Arial" w:cs="Arial"/>
          <w:b/>
          <w:color w:val="000000"/>
          <w:sz w:val="22"/>
          <w:szCs w:val="22"/>
          <w:u w:val="single"/>
        </w:rPr>
        <w:t>Citations:</w:t>
      </w:r>
    </w:p>
    <w:p w14:paraId="00864B81" w14:textId="0E0D03CA" w:rsidR="00CE5B82" w:rsidRPr="00CE5B82" w:rsidRDefault="00CE5B82" w:rsidP="00CE5B82">
      <w:pPr>
        <w:pStyle w:val="Body"/>
        <w:numPr>
          <w:ilvl w:val="0"/>
          <w:numId w:val="20"/>
        </w:numPr>
        <w:rPr>
          <w:rFonts w:cs="Arial"/>
        </w:rPr>
      </w:pPr>
      <w:r w:rsidRPr="00CE5B82">
        <w:rPr>
          <w:rFonts w:cs="Arial"/>
        </w:rPr>
        <w:t>HuBMAP Consortium</w:t>
      </w:r>
      <w:r w:rsidRPr="00815469">
        <w:rPr>
          <w:rFonts w:cs="Arial"/>
        </w:rPr>
        <w:t>.</w:t>
      </w:r>
      <w:r w:rsidRPr="00CE5B82">
        <w:rPr>
          <w:rFonts w:cs="Arial"/>
        </w:rPr>
        <w:t xml:space="preserve"> The human body at cellular resolution: the NIH Human Biomolecular Atlas Program. Nature. Nature Publishing Group; 2019 Oct 9;574(7777):187–192. PMCID: PMC6800388</w:t>
      </w:r>
    </w:p>
    <w:p w14:paraId="3B0B3FEC" w14:textId="731E2A40" w:rsidR="00CE5B82" w:rsidRPr="00CE5B82" w:rsidRDefault="00CE5B82" w:rsidP="00CE5B82">
      <w:pPr>
        <w:pStyle w:val="Body"/>
        <w:numPr>
          <w:ilvl w:val="0"/>
          <w:numId w:val="20"/>
        </w:numPr>
        <w:rPr>
          <w:rFonts w:cs="Arial"/>
        </w:rPr>
      </w:pPr>
      <w:proofErr w:type="spellStart"/>
      <w:r w:rsidRPr="00CE5B82">
        <w:rPr>
          <w:rFonts w:cs="Arial"/>
        </w:rPr>
        <w:t>SenNet</w:t>
      </w:r>
      <w:proofErr w:type="spellEnd"/>
      <w:r w:rsidRPr="00CE5B82">
        <w:rPr>
          <w:rFonts w:cs="Arial"/>
        </w:rPr>
        <w:t xml:space="preserve"> Consortium</w:t>
      </w:r>
      <w:r w:rsidRPr="00815469">
        <w:rPr>
          <w:rFonts w:cs="Arial"/>
        </w:rPr>
        <w:t>.</w:t>
      </w:r>
      <w:r w:rsidRPr="00CE5B82">
        <w:rPr>
          <w:rFonts w:cs="Arial"/>
        </w:rPr>
        <w:t xml:space="preserve"> NIH </w:t>
      </w:r>
      <w:proofErr w:type="spellStart"/>
      <w:r w:rsidRPr="00CE5B82">
        <w:rPr>
          <w:rFonts w:cs="Arial"/>
        </w:rPr>
        <w:t>SenNet</w:t>
      </w:r>
      <w:proofErr w:type="spellEnd"/>
      <w:r w:rsidRPr="00CE5B82">
        <w:rPr>
          <w:rFonts w:cs="Arial"/>
        </w:rPr>
        <w:t xml:space="preserve"> Consortium to map senescent cells throughout the human lifespan to understand physiological health. Nature Aging. 2022 Dec 20;2(12):1090–100.</w:t>
      </w:r>
    </w:p>
    <w:p w14:paraId="30DA19DA" w14:textId="7AC5E1E0" w:rsidR="00EC257A" w:rsidRPr="00461EFF" w:rsidRDefault="00A9766A" w:rsidP="00EC257A">
      <w:pPr>
        <w:pStyle w:val="Body"/>
        <w:numPr>
          <w:ilvl w:val="0"/>
          <w:numId w:val="20"/>
        </w:numPr>
        <w:rPr>
          <w:rFonts w:cs="Arial"/>
        </w:rPr>
      </w:pPr>
      <w:proofErr w:type="spellStart"/>
      <w:r w:rsidRPr="00461EFF">
        <w:rPr>
          <w:rFonts w:cs="Arial"/>
        </w:rPr>
        <w:t>Erberich</w:t>
      </w:r>
      <w:proofErr w:type="spellEnd"/>
      <w:r w:rsidRPr="00461EFF">
        <w:rPr>
          <w:rFonts w:cs="Arial"/>
        </w:rPr>
        <w:t xml:space="preserve"> SG, </w:t>
      </w:r>
      <w:r w:rsidRPr="00CE5B82">
        <w:rPr>
          <w:rFonts w:cs="Arial"/>
          <w:b/>
          <w:bCs/>
        </w:rPr>
        <w:t>Silverstein JC</w:t>
      </w:r>
      <w:r w:rsidRPr="00461EFF">
        <w:rPr>
          <w:rFonts w:cs="Arial"/>
        </w:rPr>
        <w:t xml:space="preserve">, Chervenak A, Schuler R, Nelson M, </w:t>
      </w:r>
      <w:proofErr w:type="spellStart"/>
      <w:r w:rsidRPr="00461EFF">
        <w:rPr>
          <w:rFonts w:cs="Arial"/>
        </w:rPr>
        <w:t>Kesselman</w:t>
      </w:r>
      <w:proofErr w:type="spellEnd"/>
      <w:r w:rsidRPr="00461EFF">
        <w:rPr>
          <w:rFonts w:cs="Arial"/>
        </w:rPr>
        <w:t xml:space="preserve"> C. Globus MEDICUS - Federation of DICOM Medical Imaging Devices into Healthcare Grids. Stud Health Technol Inform. 2007;126:269-278.</w:t>
      </w:r>
      <w:r w:rsidR="00F96615" w:rsidRPr="00461EFF">
        <w:rPr>
          <w:rFonts w:cs="Arial"/>
        </w:rPr>
        <w:t xml:space="preserve"> PMID: 17476069</w:t>
      </w:r>
    </w:p>
    <w:p w14:paraId="213C199C" w14:textId="51F6BA56" w:rsidR="00EC257A" w:rsidRPr="00461EFF" w:rsidRDefault="00EC257A" w:rsidP="00EC257A">
      <w:pPr>
        <w:pStyle w:val="Body"/>
        <w:numPr>
          <w:ilvl w:val="0"/>
          <w:numId w:val="20"/>
        </w:numPr>
        <w:rPr>
          <w:rFonts w:cs="Arial"/>
        </w:rPr>
      </w:pPr>
      <w:r w:rsidRPr="00461EFF">
        <w:rPr>
          <w:rFonts w:cs="Arial"/>
        </w:rPr>
        <w:t>Friedman CP, Allee NJ, Delaney BC, Flynn AJ, </w:t>
      </w:r>
      <w:r w:rsidRPr="00CE5B82">
        <w:rPr>
          <w:rFonts w:cs="Arial"/>
          <w:b/>
          <w:bCs/>
        </w:rPr>
        <w:t>Silverstein JC</w:t>
      </w:r>
      <w:r w:rsidRPr="00461EFF">
        <w:rPr>
          <w:rFonts w:cs="Arial"/>
        </w:rPr>
        <w:t xml:space="preserve">, Sullivan K, Young KA. The science of Learning Health Systems: Foundations for a new journal. Learn Health Sys. 2017;1:e10020. </w:t>
      </w:r>
      <w:proofErr w:type="spellStart"/>
      <w:r w:rsidRPr="00461EFF">
        <w:rPr>
          <w:rFonts w:cs="Arial"/>
        </w:rPr>
        <w:t>doi</w:t>
      </w:r>
      <w:proofErr w:type="spellEnd"/>
      <w:r w:rsidRPr="00461EFF">
        <w:rPr>
          <w:rFonts w:cs="Arial"/>
        </w:rPr>
        <w:t>: </w:t>
      </w:r>
      <w:r w:rsidRPr="008B6A18">
        <w:rPr>
          <w:rFonts w:cs="Arial"/>
        </w:rPr>
        <w:t>10.1002/lrh2.10020</w:t>
      </w:r>
      <w:r w:rsidR="00D85352" w:rsidRPr="00461EFF">
        <w:rPr>
          <w:rStyle w:val="Hyperlink"/>
          <w:rFonts w:cs="Arial"/>
        </w:rPr>
        <w:t xml:space="preserve">. </w:t>
      </w:r>
      <w:r w:rsidR="00D85352" w:rsidRPr="00461EFF">
        <w:rPr>
          <w:rFonts w:cs="Arial"/>
        </w:rPr>
        <w:t xml:space="preserve"> </w:t>
      </w:r>
      <w:r w:rsidR="00D85352" w:rsidRPr="00461EFF">
        <w:rPr>
          <w:rStyle w:val="id-label"/>
          <w:rFonts w:cs="Arial"/>
        </w:rPr>
        <w:t xml:space="preserve">PMCID: </w:t>
      </w:r>
      <w:r w:rsidR="00D85352" w:rsidRPr="00461EFF">
        <w:rPr>
          <w:rStyle w:val="identifier"/>
          <w:rFonts w:cs="Arial"/>
        </w:rPr>
        <w:t xml:space="preserve">PMC6516721 </w:t>
      </w:r>
    </w:p>
    <w:p w14:paraId="4679B8C3" w14:textId="77777777" w:rsidR="00962B4D" w:rsidRPr="00461EFF" w:rsidRDefault="00962B4D" w:rsidP="00962B4D">
      <w:pPr>
        <w:pStyle w:val="Body"/>
        <w:rPr>
          <w:rStyle w:val="Strong"/>
          <w:rFonts w:cs="Arial"/>
          <w:b w:val="0"/>
          <w:bCs w:val="0"/>
        </w:rPr>
      </w:pPr>
    </w:p>
    <w:p w14:paraId="608950A4" w14:textId="77777777" w:rsidR="00DA01AB" w:rsidRDefault="00DA01AB" w:rsidP="002C51BC">
      <w:pPr>
        <w:pStyle w:val="DataField11pt-Single"/>
        <w:rPr>
          <w:rStyle w:val="Strong"/>
          <w:szCs w:val="22"/>
        </w:rPr>
      </w:pPr>
    </w:p>
    <w:p w14:paraId="61A684D6" w14:textId="77777777" w:rsidR="00DA01AB" w:rsidRDefault="00DA01AB" w:rsidP="002C51BC">
      <w:pPr>
        <w:pStyle w:val="DataField11pt-Single"/>
        <w:rPr>
          <w:rStyle w:val="Strong"/>
          <w:szCs w:val="22"/>
        </w:rPr>
      </w:pPr>
    </w:p>
    <w:p w14:paraId="3CE424AA" w14:textId="77777777" w:rsidR="00DA01AB" w:rsidRDefault="00DA01AB" w:rsidP="002C51BC">
      <w:pPr>
        <w:pStyle w:val="DataField11pt-Single"/>
        <w:rPr>
          <w:rStyle w:val="Strong"/>
          <w:szCs w:val="22"/>
        </w:rPr>
      </w:pPr>
    </w:p>
    <w:p w14:paraId="3F810800" w14:textId="77777777" w:rsidR="00DA01AB" w:rsidRDefault="00DA01AB" w:rsidP="002C51BC">
      <w:pPr>
        <w:pStyle w:val="DataField11pt-Single"/>
        <w:rPr>
          <w:rStyle w:val="Strong"/>
          <w:szCs w:val="22"/>
        </w:rPr>
      </w:pPr>
    </w:p>
    <w:p w14:paraId="58BFE120" w14:textId="541CB626" w:rsidR="002C51BC" w:rsidRDefault="002C51BC" w:rsidP="002C51BC">
      <w:pPr>
        <w:pStyle w:val="DataField11pt-Single"/>
        <w:rPr>
          <w:b/>
          <w:bCs/>
          <w:szCs w:val="22"/>
        </w:rPr>
      </w:pPr>
      <w:r w:rsidRPr="00461EFF">
        <w:rPr>
          <w:rStyle w:val="Strong"/>
          <w:szCs w:val="22"/>
        </w:rPr>
        <w:lastRenderedPageBreak/>
        <w:t>B.</w:t>
      </w:r>
      <w:r w:rsidRPr="00461EFF">
        <w:rPr>
          <w:rStyle w:val="Strong"/>
          <w:szCs w:val="22"/>
        </w:rPr>
        <w:tab/>
      </w:r>
      <w:r w:rsidR="00DA01AB" w:rsidRPr="00DA01AB">
        <w:rPr>
          <w:b/>
          <w:bCs/>
          <w:szCs w:val="22"/>
        </w:rPr>
        <w:t>Positions, Scientific Appointments and Honors</w:t>
      </w:r>
    </w:p>
    <w:p w14:paraId="02D1B2D3" w14:textId="77777777" w:rsidR="00DA01AB" w:rsidRDefault="00DA01AB" w:rsidP="002C51BC">
      <w:pPr>
        <w:pStyle w:val="DataField11pt-Single"/>
        <w:rPr>
          <w:b/>
          <w:bCs/>
          <w:i/>
          <w:iCs/>
          <w:color w:val="000000"/>
          <w:szCs w:val="22"/>
          <w:u w:val="single"/>
        </w:rPr>
      </w:pPr>
    </w:p>
    <w:p w14:paraId="01568A03" w14:textId="4663EEEC" w:rsidR="00DA01AB" w:rsidRPr="00DA01AB" w:rsidRDefault="00DA01AB" w:rsidP="002C51BC">
      <w:pPr>
        <w:pStyle w:val="DataField11pt-Single"/>
        <w:rPr>
          <w:rStyle w:val="Strong"/>
          <w:b w:val="0"/>
          <w:bCs w:val="0"/>
          <w:i/>
          <w:iCs/>
          <w:szCs w:val="22"/>
        </w:rPr>
      </w:pPr>
      <w:r w:rsidRPr="00DA01AB">
        <w:rPr>
          <w:b/>
          <w:bCs/>
          <w:i/>
          <w:iCs/>
          <w:color w:val="000000"/>
          <w:szCs w:val="22"/>
          <w:u w:val="single"/>
        </w:rPr>
        <w:t>Positions and Scientific Appointments</w:t>
      </w:r>
    </w:p>
    <w:p w14:paraId="3290D6E7" w14:textId="4308C940" w:rsidR="00D8322D" w:rsidRDefault="00D8322D" w:rsidP="00D8322D">
      <w:pPr>
        <w:pStyle w:val="Body"/>
        <w:ind w:left="1440" w:hanging="1440"/>
        <w:rPr>
          <w:rFonts w:cs="Arial"/>
        </w:rPr>
      </w:pPr>
      <w:r w:rsidRPr="00461EFF">
        <w:rPr>
          <w:rFonts w:cs="Arial"/>
        </w:rPr>
        <w:t>2017-current</w:t>
      </w:r>
      <w:r w:rsidRPr="00461EFF">
        <w:rPr>
          <w:rFonts w:cs="Arial"/>
        </w:rPr>
        <w:tab/>
        <w:t>Chief Research Informatics Officer,</w:t>
      </w:r>
      <w:r>
        <w:rPr>
          <w:rFonts w:cs="Arial"/>
        </w:rPr>
        <w:t xml:space="preserve"> </w:t>
      </w:r>
      <w:r w:rsidRPr="00461EFF">
        <w:rPr>
          <w:rFonts w:cs="Arial"/>
        </w:rPr>
        <w:t>Professor</w:t>
      </w:r>
    </w:p>
    <w:p w14:paraId="79912CD6" w14:textId="77777777" w:rsidR="00D8322D" w:rsidRDefault="00D8322D" w:rsidP="00D8322D">
      <w:pPr>
        <w:pStyle w:val="Body"/>
        <w:ind w:left="1080" w:firstLine="360"/>
        <w:rPr>
          <w:rFonts w:cs="Arial"/>
        </w:rPr>
      </w:pPr>
      <w:r w:rsidRPr="00461EFF">
        <w:rPr>
          <w:rFonts w:cs="Arial"/>
        </w:rPr>
        <w:t>Department of Biomedical Informatics, University of Pittsburgh School of Medicine</w:t>
      </w:r>
    </w:p>
    <w:p w14:paraId="208AC348" w14:textId="77777777" w:rsidR="00D8322D" w:rsidRPr="00461EFF" w:rsidRDefault="00D8322D" w:rsidP="00D8322D">
      <w:pPr>
        <w:pStyle w:val="Body"/>
        <w:rPr>
          <w:rFonts w:cs="Arial"/>
        </w:rPr>
      </w:pPr>
      <w:r w:rsidRPr="00461EFF">
        <w:rPr>
          <w:rFonts w:cs="Arial"/>
        </w:rPr>
        <w:t>2016-2017</w:t>
      </w:r>
      <w:r w:rsidRPr="00461EFF">
        <w:rPr>
          <w:rFonts w:cs="Arial"/>
        </w:rPr>
        <w:tab/>
      </w:r>
      <w:r w:rsidRPr="00461EFF">
        <w:rPr>
          <w:rFonts w:cs="Arial"/>
        </w:rPr>
        <w:tab/>
        <w:t>Chief Medical Informatics Officer, Tempus</w:t>
      </w:r>
    </w:p>
    <w:p w14:paraId="5C746D2E" w14:textId="77777777" w:rsidR="00D8322D" w:rsidRPr="00461EFF" w:rsidRDefault="00D8322D" w:rsidP="00D8322D">
      <w:pPr>
        <w:pStyle w:val="Body"/>
        <w:rPr>
          <w:rFonts w:cs="Arial"/>
        </w:rPr>
      </w:pPr>
      <w:r w:rsidRPr="00461EFF">
        <w:rPr>
          <w:rFonts w:cs="Arial"/>
        </w:rPr>
        <w:t>2011-2016</w:t>
      </w:r>
      <w:r w:rsidRPr="00461EFF">
        <w:rPr>
          <w:rFonts w:cs="Arial"/>
        </w:rPr>
        <w:tab/>
      </w:r>
      <w:r w:rsidRPr="00461EFF">
        <w:rPr>
          <w:rFonts w:cs="Arial"/>
        </w:rPr>
        <w:tab/>
        <w:t>Davis Family Chair of Informatics</w:t>
      </w:r>
    </w:p>
    <w:p w14:paraId="1DC1B542" w14:textId="77777777" w:rsidR="0090059F" w:rsidRDefault="00D8322D" w:rsidP="0090059F">
      <w:pPr>
        <w:pStyle w:val="Body"/>
        <w:rPr>
          <w:rFonts w:cs="Arial"/>
        </w:rPr>
      </w:pPr>
      <w:r w:rsidRPr="00461EFF">
        <w:rPr>
          <w:rFonts w:cs="Arial"/>
        </w:rPr>
        <w:t>2011-2016</w:t>
      </w:r>
      <w:r w:rsidRPr="00461EFF">
        <w:rPr>
          <w:rFonts w:cs="Arial"/>
        </w:rPr>
        <w:tab/>
      </w:r>
      <w:r w:rsidRPr="00461EFF">
        <w:rPr>
          <w:rFonts w:cs="Arial"/>
        </w:rPr>
        <w:tab/>
        <w:t>Vice President and Head, Center for Biomedical Research Informatics</w:t>
      </w:r>
      <w:r w:rsidR="0090059F">
        <w:rPr>
          <w:rFonts w:cs="Arial"/>
        </w:rPr>
        <w:t xml:space="preserve"> </w:t>
      </w:r>
      <w:r w:rsidRPr="00461EFF">
        <w:rPr>
          <w:rFonts w:cs="Arial"/>
        </w:rPr>
        <w:t>(CBRI)</w:t>
      </w:r>
    </w:p>
    <w:p w14:paraId="3E1131A5" w14:textId="6A070FB4" w:rsidR="00D8322D" w:rsidRDefault="00D8322D" w:rsidP="0090059F">
      <w:pPr>
        <w:pStyle w:val="Body"/>
        <w:ind w:left="1080" w:firstLine="360"/>
        <w:rPr>
          <w:rFonts w:cs="Arial"/>
        </w:rPr>
      </w:pPr>
      <w:r w:rsidRPr="00461EFF">
        <w:rPr>
          <w:rFonts w:cs="Arial"/>
        </w:rPr>
        <w:t xml:space="preserve">Research Institute, NorthShore University </w:t>
      </w:r>
      <w:proofErr w:type="spellStart"/>
      <w:r w:rsidRPr="00461EFF">
        <w:rPr>
          <w:rFonts w:cs="Arial"/>
        </w:rPr>
        <w:t>HealthSyst</w:t>
      </w:r>
      <w:r>
        <w:rPr>
          <w:rFonts w:cs="Arial"/>
        </w:rPr>
        <w:t>em</w:t>
      </w:r>
      <w:proofErr w:type="spellEnd"/>
    </w:p>
    <w:p w14:paraId="34AA64D4" w14:textId="77777777" w:rsidR="00D8322D" w:rsidRDefault="00D8322D" w:rsidP="00D8322D">
      <w:pPr>
        <w:pStyle w:val="Body"/>
        <w:rPr>
          <w:rFonts w:cs="Arial"/>
        </w:rPr>
      </w:pPr>
      <w:r w:rsidRPr="00461EFF">
        <w:rPr>
          <w:rFonts w:cs="Arial"/>
        </w:rPr>
        <w:t>2007-2011</w:t>
      </w:r>
      <w:r w:rsidRPr="00461EFF">
        <w:rPr>
          <w:rFonts w:cs="Arial"/>
        </w:rPr>
        <w:tab/>
      </w:r>
      <w:r w:rsidRPr="00461EFF">
        <w:rPr>
          <w:rFonts w:cs="Arial"/>
        </w:rPr>
        <w:tab/>
        <w:t>Associate Professor, Departments of Surgery, Radiology, and the</w:t>
      </w:r>
    </w:p>
    <w:p w14:paraId="07EAE359" w14:textId="08A51DCD" w:rsidR="00D8322D" w:rsidRPr="00461EFF" w:rsidRDefault="00D8322D" w:rsidP="00D8322D">
      <w:pPr>
        <w:pStyle w:val="Body"/>
        <w:ind w:left="1080" w:firstLine="360"/>
        <w:rPr>
          <w:rFonts w:cs="Arial"/>
        </w:rPr>
      </w:pPr>
      <w:r w:rsidRPr="00461EFF">
        <w:rPr>
          <w:rFonts w:cs="Arial"/>
        </w:rPr>
        <w:t>Collegiate Division</w:t>
      </w:r>
      <w:r w:rsidR="00BD7668">
        <w:rPr>
          <w:rFonts w:cs="Arial"/>
        </w:rPr>
        <w:t>,</w:t>
      </w:r>
      <w:r>
        <w:rPr>
          <w:rFonts w:cs="Arial"/>
        </w:rPr>
        <w:t xml:space="preserve"> </w:t>
      </w:r>
      <w:r w:rsidRPr="00461EFF">
        <w:rPr>
          <w:rFonts w:cs="Arial"/>
        </w:rPr>
        <w:t>Biological Sciences Division, University of Chicago</w:t>
      </w:r>
    </w:p>
    <w:p w14:paraId="59208800" w14:textId="77777777" w:rsidR="00D8322D" w:rsidRPr="00461EFF" w:rsidRDefault="00D8322D" w:rsidP="00D8322D">
      <w:pPr>
        <w:pStyle w:val="Body"/>
        <w:rPr>
          <w:rFonts w:cs="Arial"/>
        </w:rPr>
      </w:pPr>
      <w:r w:rsidRPr="00461EFF">
        <w:rPr>
          <w:rFonts w:cs="Arial"/>
        </w:rPr>
        <w:t>2006-2011</w:t>
      </w:r>
      <w:r w:rsidRPr="00461EFF">
        <w:rPr>
          <w:rFonts w:cs="Arial"/>
        </w:rPr>
        <w:tab/>
      </w:r>
      <w:r w:rsidRPr="00461EFF">
        <w:rPr>
          <w:rFonts w:cs="Arial"/>
        </w:rPr>
        <w:tab/>
        <w:t>Associate Director, Computation Institute (CI)</w:t>
      </w:r>
    </w:p>
    <w:p w14:paraId="13AC8B1D" w14:textId="77777777" w:rsidR="00D8322D" w:rsidRPr="00461EFF" w:rsidRDefault="00D8322D" w:rsidP="00D8322D">
      <w:pPr>
        <w:pStyle w:val="Body"/>
        <w:rPr>
          <w:rFonts w:cs="Arial"/>
        </w:rPr>
      </w:pPr>
      <w:r w:rsidRPr="00461EFF">
        <w:rPr>
          <w:rFonts w:cs="Arial"/>
        </w:rPr>
        <w:t>2002-2011</w:t>
      </w:r>
      <w:r w:rsidRPr="00461EFF">
        <w:rPr>
          <w:rFonts w:cs="Arial"/>
        </w:rPr>
        <w:tab/>
      </w:r>
      <w:r w:rsidRPr="00461EFF">
        <w:rPr>
          <w:rFonts w:cs="Arial"/>
        </w:rPr>
        <w:tab/>
        <w:t>Scientific Director, Chicago Biomedical Consortium</w:t>
      </w:r>
    </w:p>
    <w:p w14:paraId="65BB7801" w14:textId="24518494" w:rsidR="00D8322D" w:rsidRPr="00461EFF" w:rsidRDefault="00D8322D" w:rsidP="00BD7668">
      <w:pPr>
        <w:pStyle w:val="Body"/>
        <w:rPr>
          <w:rFonts w:cs="Arial"/>
        </w:rPr>
      </w:pPr>
      <w:r w:rsidRPr="00461EFF">
        <w:rPr>
          <w:rFonts w:cs="Arial"/>
        </w:rPr>
        <w:t>2001-2007</w:t>
      </w:r>
      <w:r w:rsidRPr="00461EFF">
        <w:rPr>
          <w:rFonts w:cs="Arial"/>
        </w:rPr>
        <w:tab/>
      </w:r>
      <w:r w:rsidRPr="00461EFF">
        <w:rPr>
          <w:rFonts w:cs="Arial"/>
        </w:rPr>
        <w:tab/>
        <w:t>Assistant Professor, Department of Surgery, The University of Chicago</w:t>
      </w:r>
      <w:r w:rsidR="00BD7668">
        <w:rPr>
          <w:rFonts w:cs="Arial"/>
        </w:rPr>
        <w:t xml:space="preserve"> </w:t>
      </w:r>
      <w:r w:rsidRPr="00461EFF">
        <w:rPr>
          <w:rFonts w:cs="Arial"/>
        </w:rPr>
        <w:t>(UC)</w:t>
      </w:r>
    </w:p>
    <w:p w14:paraId="63F7A6A9" w14:textId="19121F35" w:rsidR="00D8322D" w:rsidRDefault="00D8322D" w:rsidP="00D8322D">
      <w:pPr>
        <w:pStyle w:val="Body"/>
        <w:rPr>
          <w:rFonts w:cs="Arial"/>
        </w:rPr>
      </w:pPr>
      <w:r w:rsidRPr="00461EFF">
        <w:rPr>
          <w:rFonts w:cs="Arial"/>
        </w:rPr>
        <w:t>1999,2000-01</w:t>
      </w:r>
      <w:r w:rsidRPr="00461EFF">
        <w:rPr>
          <w:rFonts w:cs="Arial"/>
        </w:rPr>
        <w:tab/>
        <w:t>Adjunct Appointments, Bioengineering</w:t>
      </w:r>
      <w:r w:rsidR="00BD7668">
        <w:rPr>
          <w:rFonts w:cs="Arial"/>
        </w:rPr>
        <w:t xml:space="preserve">, </w:t>
      </w:r>
      <w:r w:rsidRPr="00461EFF">
        <w:rPr>
          <w:rFonts w:cs="Arial"/>
        </w:rPr>
        <w:t>Radiology,</w:t>
      </w:r>
      <w:r w:rsidR="00BD7668">
        <w:rPr>
          <w:rFonts w:cs="Arial"/>
        </w:rPr>
        <w:t xml:space="preserve"> </w:t>
      </w:r>
      <w:proofErr w:type="gramStart"/>
      <w:r w:rsidR="00BD7668">
        <w:rPr>
          <w:rFonts w:cs="Arial"/>
        </w:rPr>
        <w:t>Library</w:t>
      </w:r>
      <w:proofErr w:type="gramEnd"/>
      <w:r w:rsidR="00BD7668">
        <w:rPr>
          <w:rFonts w:cs="Arial"/>
        </w:rPr>
        <w:t xml:space="preserve"> and Information Science</w:t>
      </w:r>
    </w:p>
    <w:p w14:paraId="547B4699" w14:textId="77777777" w:rsidR="00D8322D" w:rsidRPr="00461EFF" w:rsidRDefault="00D8322D" w:rsidP="00D8322D">
      <w:pPr>
        <w:pStyle w:val="Body"/>
        <w:rPr>
          <w:rFonts w:cs="Arial"/>
        </w:rPr>
      </w:pPr>
      <w:r w:rsidRPr="00461EFF">
        <w:rPr>
          <w:rFonts w:cs="Arial"/>
        </w:rPr>
        <w:t>1998-2001</w:t>
      </w:r>
      <w:r w:rsidRPr="00461EFF">
        <w:rPr>
          <w:rFonts w:cs="Arial"/>
        </w:rPr>
        <w:tab/>
      </w:r>
      <w:r w:rsidRPr="00461EFF">
        <w:rPr>
          <w:rFonts w:cs="Arial"/>
        </w:rPr>
        <w:tab/>
        <w:t>Co-Director, UIC Virtual Reality in Medicine Laboratory (</w:t>
      </w:r>
      <w:proofErr w:type="spellStart"/>
      <w:r w:rsidRPr="00461EFF">
        <w:rPr>
          <w:rFonts w:cs="Arial"/>
        </w:rPr>
        <w:t>VRMedLab</w:t>
      </w:r>
      <w:proofErr w:type="spellEnd"/>
      <w:r w:rsidRPr="00461EFF">
        <w:rPr>
          <w:rFonts w:cs="Arial"/>
        </w:rPr>
        <w:t>)</w:t>
      </w:r>
    </w:p>
    <w:p w14:paraId="68540322" w14:textId="3414F77C" w:rsidR="00D8322D" w:rsidRPr="00461EFF" w:rsidRDefault="00D8322D" w:rsidP="00BD7668">
      <w:pPr>
        <w:pStyle w:val="Body"/>
        <w:rPr>
          <w:rFonts w:cs="Arial"/>
        </w:rPr>
      </w:pPr>
      <w:r w:rsidRPr="00461EFF">
        <w:rPr>
          <w:rFonts w:cs="Arial"/>
        </w:rPr>
        <w:t>1996-2001</w:t>
      </w:r>
      <w:r w:rsidRPr="00461EFF">
        <w:rPr>
          <w:rFonts w:cs="Arial"/>
        </w:rPr>
        <w:tab/>
      </w:r>
      <w:r w:rsidRPr="00461EFF">
        <w:rPr>
          <w:rFonts w:cs="Arial"/>
        </w:rPr>
        <w:tab/>
        <w:t>Assistant Professor, School of Biomedical and Health Information</w:t>
      </w:r>
      <w:r w:rsidR="00BD7668">
        <w:rPr>
          <w:rFonts w:cs="Arial"/>
        </w:rPr>
        <w:t xml:space="preserve"> </w:t>
      </w:r>
      <w:r w:rsidRPr="00461EFF">
        <w:rPr>
          <w:rFonts w:cs="Arial"/>
        </w:rPr>
        <w:t>Sciences, UIC</w:t>
      </w:r>
    </w:p>
    <w:p w14:paraId="49505BD9" w14:textId="103A7840" w:rsidR="00D8322D" w:rsidRPr="00461EFF" w:rsidRDefault="00D8322D" w:rsidP="00BD7668">
      <w:pPr>
        <w:pStyle w:val="Body"/>
        <w:rPr>
          <w:rFonts w:cs="Arial"/>
        </w:rPr>
      </w:pPr>
      <w:r w:rsidRPr="00461EFF">
        <w:rPr>
          <w:rFonts w:cs="Arial"/>
        </w:rPr>
        <w:t>1996-2001</w:t>
      </w:r>
      <w:r w:rsidRPr="00461EFF">
        <w:rPr>
          <w:rFonts w:cs="Arial"/>
        </w:rPr>
        <w:tab/>
      </w:r>
      <w:r w:rsidRPr="00461EFF">
        <w:rPr>
          <w:rFonts w:cs="Arial"/>
        </w:rPr>
        <w:tab/>
        <w:t>Assistant Professor, Dept. of Surgery, University of Illinois at Chicago</w:t>
      </w:r>
      <w:r w:rsidR="00BD7668">
        <w:rPr>
          <w:rFonts w:cs="Arial"/>
        </w:rPr>
        <w:t xml:space="preserve"> </w:t>
      </w:r>
      <w:r w:rsidRPr="00461EFF">
        <w:rPr>
          <w:rFonts w:cs="Arial"/>
        </w:rPr>
        <w:t>(UIC)</w:t>
      </w:r>
    </w:p>
    <w:p w14:paraId="3E1FAF86" w14:textId="77777777" w:rsidR="00E20300" w:rsidRPr="00461EFF" w:rsidRDefault="00E20300" w:rsidP="001D58B3">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p>
    <w:p w14:paraId="0E634353" w14:textId="40DF7737" w:rsidR="002C51BC" w:rsidRDefault="002C51BC" w:rsidP="002C51BC">
      <w:pPr>
        <w:pStyle w:val="DataField11pt-Single"/>
        <w:rPr>
          <w:rStyle w:val="Strong"/>
          <w:szCs w:val="22"/>
        </w:rPr>
      </w:pPr>
      <w:r w:rsidRPr="00461EFF">
        <w:rPr>
          <w:rStyle w:val="Strong"/>
          <w:szCs w:val="22"/>
        </w:rPr>
        <w:t>C.</w:t>
      </w:r>
      <w:r w:rsidRPr="00461EFF">
        <w:rPr>
          <w:rStyle w:val="Strong"/>
          <w:szCs w:val="22"/>
        </w:rPr>
        <w:tab/>
        <w:t>Contributions to Science</w:t>
      </w:r>
    </w:p>
    <w:p w14:paraId="313841BD" w14:textId="77777777" w:rsidR="00B73B49" w:rsidRPr="00461EFF" w:rsidRDefault="00B73B49" w:rsidP="002C51BC">
      <w:pPr>
        <w:pStyle w:val="DataField11pt-Single"/>
        <w:rPr>
          <w:rStyle w:val="Strong"/>
          <w:b w:val="0"/>
          <w:szCs w:val="22"/>
        </w:rPr>
      </w:pPr>
    </w:p>
    <w:p w14:paraId="32D4B1DB" w14:textId="073085AE" w:rsidR="00DA01AB" w:rsidRDefault="00053E55" w:rsidP="00DA01AB">
      <w:pPr>
        <w:pStyle w:val="Body"/>
        <w:rPr>
          <w:rFonts w:cs="Arial"/>
        </w:rPr>
      </w:pPr>
      <w:r w:rsidRPr="00461EFF">
        <w:rPr>
          <w:rFonts w:cs="Arial"/>
        </w:rPr>
        <w:t>1.</w:t>
      </w:r>
      <w:r w:rsidR="00DA01AB" w:rsidRPr="00DA01AB">
        <w:rPr>
          <w:rFonts w:cs="Arial"/>
        </w:rPr>
        <w:t xml:space="preserve"> </w:t>
      </w:r>
      <w:r w:rsidR="00DA01AB" w:rsidRPr="00AF457B">
        <w:rPr>
          <w:rFonts w:cs="Arial"/>
          <w:b/>
          <w:bCs/>
        </w:rPr>
        <w:t>Data warehousing and integration of complex biomedical data</w:t>
      </w:r>
      <w:r w:rsidR="00DA01AB">
        <w:rPr>
          <w:rFonts w:cs="Arial"/>
        </w:rPr>
        <w:t xml:space="preserve">. Dr. Silverstein’s </w:t>
      </w:r>
      <w:r w:rsidR="00AF457B">
        <w:rPr>
          <w:rFonts w:cs="Arial"/>
        </w:rPr>
        <w:t>research and professional duties are significantly focused on</w:t>
      </w:r>
      <w:r w:rsidR="00DA01AB">
        <w:rPr>
          <w:rFonts w:cs="Arial"/>
        </w:rPr>
        <w:t xml:space="preserve"> the warehousing, </w:t>
      </w:r>
      <w:r w:rsidR="00AF457B">
        <w:rPr>
          <w:rFonts w:cs="Arial"/>
        </w:rPr>
        <w:t>integration, and analyses of large-scale biomedical data resources.</w:t>
      </w:r>
    </w:p>
    <w:p w14:paraId="24B7EC56" w14:textId="77777777" w:rsidR="00DA01AB" w:rsidRPr="00B73B49" w:rsidRDefault="00DA01AB" w:rsidP="00DA01AB">
      <w:pPr>
        <w:pStyle w:val="Body"/>
        <w:rPr>
          <w:rFonts w:cs="Arial"/>
        </w:rPr>
      </w:pPr>
    </w:p>
    <w:p w14:paraId="4BD4B7A9" w14:textId="385DC953" w:rsidR="00AF457B" w:rsidRDefault="00DA01AB" w:rsidP="00AF457B">
      <w:pPr>
        <w:pStyle w:val="Body"/>
        <w:numPr>
          <w:ilvl w:val="1"/>
          <w:numId w:val="26"/>
        </w:numPr>
        <w:ind w:left="360"/>
        <w:rPr>
          <w:rFonts w:cs="Arial"/>
        </w:rPr>
      </w:pPr>
      <w:proofErr w:type="spellStart"/>
      <w:r w:rsidRPr="009B6E20">
        <w:rPr>
          <w:rFonts w:cs="Arial"/>
        </w:rPr>
        <w:t>Visweswaran</w:t>
      </w:r>
      <w:proofErr w:type="spellEnd"/>
      <w:r w:rsidRPr="009B6E20">
        <w:rPr>
          <w:rFonts w:cs="Arial"/>
        </w:rPr>
        <w:t xml:space="preserve"> S, McLay B, Cappella N, Morris M, Milnes JT, Reis SE, Silverstein JC, Becich MJ. An atomic approach to the design and implementation of a research data warehouse. J Am Med Inform Assoc [Internet]. 2021 Oct 6; </w:t>
      </w:r>
      <w:r w:rsidRPr="00AF457B">
        <w:rPr>
          <w:rFonts w:cs="Arial"/>
        </w:rPr>
        <w:t>10.1093/</w:t>
      </w:r>
      <w:proofErr w:type="spellStart"/>
      <w:r w:rsidRPr="00AF457B">
        <w:rPr>
          <w:rFonts w:cs="Arial"/>
        </w:rPr>
        <w:t>jamia</w:t>
      </w:r>
      <w:proofErr w:type="spellEnd"/>
      <w:r w:rsidRPr="00AF457B">
        <w:rPr>
          <w:rFonts w:cs="Arial"/>
        </w:rPr>
        <w:t>/ocab204</w:t>
      </w:r>
    </w:p>
    <w:p w14:paraId="0BB4C55B" w14:textId="77777777" w:rsidR="00AF457B" w:rsidRDefault="00AF457B" w:rsidP="00AF457B">
      <w:pPr>
        <w:pStyle w:val="Body"/>
        <w:numPr>
          <w:ilvl w:val="1"/>
          <w:numId w:val="26"/>
        </w:numPr>
        <w:ind w:left="360"/>
        <w:rPr>
          <w:rFonts w:cs="Arial"/>
        </w:rPr>
      </w:pPr>
      <w:r w:rsidRPr="00AF457B">
        <w:rPr>
          <w:rFonts w:cs="Arial"/>
        </w:rPr>
        <w:t xml:space="preserve">Wang X, Liu L, </w:t>
      </w:r>
      <w:proofErr w:type="spellStart"/>
      <w:r w:rsidRPr="00AF457B">
        <w:rPr>
          <w:rFonts w:cs="Arial"/>
        </w:rPr>
        <w:t>Fackenthal</w:t>
      </w:r>
      <w:proofErr w:type="spellEnd"/>
      <w:r w:rsidRPr="00AF457B">
        <w:rPr>
          <w:rFonts w:cs="Arial"/>
        </w:rPr>
        <w:t xml:space="preserve"> J, Cummings S, Olopade OI, Hope K, Silverstein JC, Olopade OI. Translational integrity and continuity: Personalized biomedical data integration. Journal of Biomedical Informatics 2009 Feb.;42(1):100–112. PMID: 18760382, PMCID: PMC2675887</w:t>
      </w:r>
    </w:p>
    <w:p w14:paraId="0488FD6C" w14:textId="77777777" w:rsidR="00AF457B" w:rsidRDefault="00AF457B" w:rsidP="00AF457B">
      <w:pPr>
        <w:pStyle w:val="Body"/>
        <w:numPr>
          <w:ilvl w:val="1"/>
          <w:numId w:val="26"/>
        </w:numPr>
        <w:ind w:left="360"/>
        <w:rPr>
          <w:rFonts w:cs="Arial"/>
        </w:rPr>
      </w:pPr>
      <w:r>
        <w:t xml:space="preserve">Rashid R, </w:t>
      </w:r>
      <w:proofErr w:type="spellStart"/>
      <w:r>
        <w:t>Copelli</w:t>
      </w:r>
      <w:proofErr w:type="spellEnd"/>
      <w:r>
        <w:t xml:space="preserve"> S, Silverstein JC, </w:t>
      </w:r>
      <w:proofErr w:type="spellStart"/>
      <w:r>
        <w:t>Becich</w:t>
      </w:r>
      <w:proofErr w:type="spellEnd"/>
      <w:r>
        <w:t xml:space="preserve"> MJ (2023) </w:t>
      </w:r>
      <w:proofErr w:type="spellStart"/>
      <w:r>
        <w:t>REDCap</w:t>
      </w:r>
      <w:proofErr w:type="spellEnd"/>
      <w:r>
        <w:t xml:space="preserve"> and the National Mesothelioma Virtual Bank-a scalable and sustainable model for rare disease biorepositories. J Am Med Inform Assoc 30:1634–1644. </w:t>
      </w:r>
      <w:r w:rsidRPr="00DA01AB">
        <w:t>PMID: 37487555</w:t>
      </w:r>
      <w:r>
        <w:t xml:space="preserve">   </w:t>
      </w:r>
      <w:r w:rsidRPr="00DA01AB">
        <w:t>PMCID: PMC10531116</w:t>
      </w:r>
    </w:p>
    <w:p w14:paraId="7B32ABF5" w14:textId="39548045" w:rsidR="00053E55" w:rsidRPr="000E6079" w:rsidRDefault="00AF457B" w:rsidP="000E6079">
      <w:pPr>
        <w:pStyle w:val="Body"/>
        <w:numPr>
          <w:ilvl w:val="1"/>
          <w:numId w:val="26"/>
        </w:numPr>
        <w:ind w:left="360"/>
        <w:rPr>
          <w:rFonts w:cs="Arial"/>
        </w:rPr>
      </w:pPr>
      <w:proofErr w:type="spellStart"/>
      <w:r w:rsidRPr="00AF457B">
        <w:rPr>
          <w:rFonts w:cs="Arial"/>
        </w:rPr>
        <w:t>Maraganore</w:t>
      </w:r>
      <w:proofErr w:type="spellEnd"/>
      <w:r w:rsidRPr="00AF457B">
        <w:rPr>
          <w:rFonts w:cs="Arial"/>
        </w:rPr>
        <w:t xml:space="preserve"> DM, </w:t>
      </w:r>
      <w:proofErr w:type="spellStart"/>
      <w:r w:rsidRPr="00AF457B">
        <w:rPr>
          <w:rFonts w:cs="Arial"/>
        </w:rPr>
        <w:t>Frigerio</w:t>
      </w:r>
      <w:proofErr w:type="spellEnd"/>
      <w:r w:rsidRPr="00AF457B">
        <w:rPr>
          <w:rFonts w:cs="Arial"/>
        </w:rPr>
        <w:t xml:space="preserve"> R, Kazmi N, Meyers SL, </w:t>
      </w:r>
      <w:proofErr w:type="spellStart"/>
      <w:r w:rsidRPr="00AF457B">
        <w:rPr>
          <w:rFonts w:cs="Arial"/>
        </w:rPr>
        <w:t>Sefa</w:t>
      </w:r>
      <w:proofErr w:type="spellEnd"/>
      <w:r w:rsidRPr="00AF457B">
        <w:rPr>
          <w:rFonts w:cs="Arial"/>
        </w:rPr>
        <w:t xml:space="preserve"> M, Walters SA, Silverstein JC. Quality improvement and practice-based research in neurology using the electronic medical record. Neurol Clin </w:t>
      </w:r>
      <w:proofErr w:type="spellStart"/>
      <w:r w:rsidRPr="00AF457B">
        <w:rPr>
          <w:rFonts w:cs="Arial"/>
        </w:rPr>
        <w:t>Pract</w:t>
      </w:r>
      <w:proofErr w:type="spellEnd"/>
      <w:r w:rsidRPr="00AF457B">
        <w:rPr>
          <w:rFonts w:cs="Arial"/>
        </w:rPr>
        <w:t>. 2015 Oct;5(5):419–429. PMID: 26576324, PMCID: PMC4634157</w:t>
      </w:r>
    </w:p>
    <w:p w14:paraId="1BE49C24" w14:textId="77777777" w:rsidR="00053E55" w:rsidRPr="00461EFF" w:rsidRDefault="00053E55" w:rsidP="00053E55">
      <w:pPr>
        <w:pStyle w:val="Body"/>
        <w:rPr>
          <w:rFonts w:cs="Arial"/>
        </w:rPr>
      </w:pPr>
    </w:p>
    <w:p w14:paraId="79FF7ED9" w14:textId="5B9C5E45" w:rsidR="000E6079" w:rsidRPr="00461EFF" w:rsidRDefault="000E6079" w:rsidP="000E6079">
      <w:pPr>
        <w:pStyle w:val="Body"/>
        <w:rPr>
          <w:rFonts w:cs="Arial"/>
        </w:rPr>
      </w:pPr>
      <w:r>
        <w:rPr>
          <w:rFonts w:cs="Arial"/>
        </w:rPr>
        <w:t>2</w:t>
      </w:r>
      <w:r w:rsidR="00053E55" w:rsidRPr="00461EFF">
        <w:rPr>
          <w:rFonts w:cs="Arial"/>
        </w:rPr>
        <w:t xml:space="preserve">. </w:t>
      </w:r>
      <w:r w:rsidRPr="00AF457B">
        <w:rPr>
          <w:rFonts w:cs="Arial"/>
          <w:b/>
          <w:bCs/>
        </w:rPr>
        <w:t xml:space="preserve">Biomedical </w:t>
      </w:r>
      <w:r>
        <w:rPr>
          <w:rFonts w:cs="Arial"/>
          <w:b/>
          <w:bCs/>
        </w:rPr>
        <w:t>visualization</w:t>
      </w:r>
      <w:r w:rsidR="0058267A">
        <w:rPr>
          <w:rFonts w:cs="Arial"/>
          <w:b/>
          <w:bCs/>
        </w:rPr>
        <w:t>s</w:t>
      </w:r>
      <w:r>
        <w:rPr>
          <w:rFonts w:cs="Arial"/>
          <w:b/>
          <w:bCs/>
        </w:rPr>
        <w:t xml:space="preserve">. </w:t>
      </w:r>
      <w:r>
        <w:rPr>
          <w:rFonts w:cs="Arial"/>
        </w:rPr>
        <w:t xml:space="preserve"> Dr. Silverstein’s research extends to research on the use of mapping and visualizations of organs and tissues.   In our 2008 paper we addressed the problem of</w:t>
      </w:r>
      <w:r w:rsidRPr="000E6079">
        <w:rPr>
          <w:rFonts w:cs="Arial"/>
        </w:rPr>
        <w:t xml:space="preserve"> volume visualization for surgery</w:t>
      </w:r>
      <w:r w:rsidRPr="00461EFF">
        <w:rPr>
          <w:rFonts w:cs="Arial"/>
        </w:rPr>
        <w:t xml:space="preserve"> and radiology, </w:t>
      </w:r>
      <w:r>
        <w:rPr>
          <w:rFonts w:cs="Arial"/>
        </w:rPr>
        <w:t xml:space="preserve">where </w:t>
      </w:r>
      <w:r w:rsidRPr="00461EFF">
        <w:rPr>
          <w:rFonts w:cs="Arial"/>
        </w:rPr>
        <w:t xml:space="preserve">grayscale is used because of unpredictable </w:t>
      </w:r>
      <w:r>
        <w:rPr>
          <w:rFonts w:cs="Arial"/>
        </w:rPr>
        <w:t xml:space="preserve">perceptual </w:t>
      </w:r>
      <w:r w:rsidRPr="00461EFF">
        <w:rPr>
          <w:rFonts w:cs="Arial"/>
        </w:rPr>
        <w:t>characteristics of pseudo</w:t>
      </w:r>
      <w:r>
        <w:rPr>
          <w:rFonts w:cs="Arial"/>
        </w:rPr>
        <w:t>-</w:t>
      </w:r>
      <w:r w:rsidRPr="00461EFF">
        <w:rPr>
          <w:rFonts w:cs="Arial"/>
        </w:rPr>
        <w:t>colored images</w:t>
      </w:r>
      <w:r>
        <w:rPr>
          <w:rFonts w:cs="Arial"/>
        </w:rPr>
        <w:t>. Our a</w:t>
      </w:r>
      <w:r w:rsidRPr="00461EFF">
        <w:rPr>
          <w:rFonts w:cs="Arial"/>
        </w:rPr>
        <w:t>utomated visualization retain</w:t>
      </w:r>
      <w:r>
        <w:rPr>
          <w:rFonts w:cs="Arial"/>
        </w:rPr>
        <w:t>s</w:t>
      </w:r>
      <w:r w:rsidRPr="00461EFF">
        <w:rPr>
          <w:rFonts w:cs="Arial"/>
        </w:rPr>
        <w:t xml:space="preserve"> </w:t>
      </w:r>
      <w:r>
        <w:rPr>
          <w:rFonts w:cs="Arial"/>
        </w:rPr>
        <w:t>grayscale characteristics</w:t>
      </w:r>
      <w:r w:rsidRPr="00461EFF">
        <w:rPr>
          <w:rFonts w:cs="Arial"/>
        </w:rPr>
        <w:t xml:space="preserve"> </w:t>
      </w:r>
      <w:r>
        <w:rPr>
          <w:rFonts w:cs="Arial"/>
        </w:rPr>
        <w:t>(</w:t>
      </w:r>
      <w:r w:rsidRPr="00461EFF">
        <w:rPr>
          <w:rFonts w:cs="Arial"/>
        </w:rPr>
        <w:t>perceptual brightness</w:t>
      </w:r>
      <w:r>
        <w:rPr>
          <w:rFonts w:cs="Arial"/>
        </w:rPr>
        <w:t>)</w:t>
      </w:r>
      <w:r w:rsidRPr="00461EFF">
        <w:rPr>
          <w:rFonts w:cs="Arial"/>
        </w:rPr>
        <w:t xml:space="preserve"> </w:t>
      </w:r>
      <w:r>
        <w:rPr>
          <w:rFonts w:cs="Arial"/>
        </w:rPr>
        <w:t xml:space="preserve">with </w:t>
      </w:r>
      <w:r w:rsidRPr="00461EFF">
        <w:rPr>
          <w:rFonts w:cs="Arial"/>
        </w:rPr>
        <w:t xml:space="preserve">the addition of color. We discovered a method </w:t>
      </w:r>
      <w:r>
        <w:rPr>
          <w:rFonts w:cs="Arial"/>
        </w:rPr>
        <w:t>to combine</w:t>
      </w:r>
      <w:r w:rsidRPr="00461EFF">
        <w:rPr>
          <w:rFonts w:cs="Arial"/>
        </w:rPr>
        <w:t xml:space="preserve"> generic field data and an arbitrary map of the data to colors and </w:t>
      </w:r>
      <w:r>
        <w:rPr>
          <w:rFonts w:cs="Arial"/>
        </w:rPr>
        <w:t>apply</w:t>
      </w:r>
      <w:r w:rsidRPr="00461EFF">
        <w:rPr>
          <w:rFonts w:cs="Arial"/>
        </w:rPr>
        <w:t xml:space="preserve"> perceptual contrast theory to adjust the colors for display perceptually correct</w:t>
      </w:r>
      <w:r>
        <w:rPr>
          <w:rFonts w:cs="Arial"/>
        </w:rPr>
        <w:t>ly</w:t>
      </w:r>
      <w:r w:rsidRPr="00461EFF">
        <w:rPr>
          <w:rFonts w:cs="Arial"/>
        </w:rPr>
        <w:t xml:space="preserve">, </w:t>
      </w:r>
      <w:r>
        <w:rPr>
          <w:rFonts w:cs="Arial"/>
        </w:rPr>
        <w:t>gaining</w:t>
      </w:r>
      <w:r w:rsidRPr="00461EFF">
        <w:rPr>
          <w:rFonts w:cs="Arial"/>
        </w:rPr>
        <w:t xml:space="preserve"> the contrast-enhancement typical of grayscale images without losing the color.  </w:t>
      </w:r>
      <w:r>
        <w:rPr>
          <w:rFonts w:cs="Arial"/>
        </w:rPr>
        <w:br/>
        <w:t xml:space="preserve">   In our recent paper in Nature Methods, we describe methods advancing tissue visualization with m</w:t>
      </w:r>
      <w:r w:rsidRPr="00AF457B">
        <w:rPr>
          <w:rFonts w:cs="Arial"/>
        </w:rPr>
        <w:t xml:space="preserve">ultiplexed antibody-based imaging </w:t>
      </w:r>
      <w:r>
        <w:rPr>
          <w:rFonts w:cs="Arial"/>
        </w:rPr>
        <w:t>that enables the</w:t>
      </w:r>
      <w:r w:rsidRPr="00AF457B">
        <w:rPr>
          <w:rFonts w:cs="Arial"/>
        </w:rPr>
        <w:t xml:space="preserve"> detailed characterization of molecular and cellular organization in tissues.</w:t>
      </w:r>
      <w:r>
        <w:rPr>
          <w:rFonts w:cs="Arial"/>
        </w:rPr>
        <w:t xml:space="preserve"> In our 2022 paper from Communications Biology, we discuss visualization interfaces to support human reference tissue and organ atlases.</w:t>
      </w:r>
    </w:p>
    <w:p w14:paraId="59B254C6" w14:textId="77777777" w:rsidR="000E6079" w:rsidRDefault="000E6079" w:rsidP="000E6079">
      <w:pPr>
        <w:pStyle w:val="Body"/>
        <w:numPr>
          <w:ilvl w:val="0"/>
          <w:numId w:val="29"/>
        </w:numPr>
        <w:ind w:left="360"/>
        <w:rPr>
          <w:rFonts w:cs="Arial"/>
        </w:rPr>
      </w:pPr>
      <w:r w:rsidRPr="00461EFF">
        <w:rPr>
          <w:rFonts w:cs="Arial"/>
        </w:rPr>
        <w:t xml:space="preserve">Silverstein JC, </w:t>
      </w:r>
      <w:proofErr w:type="spellStart"/>
      <w:r w:rsidRPr="00461EFF">
        <w:rPr>
          <w:rFonts w:cs="Arial"/>
        </w:rPr>
        <w:t>Parsad</w:t>
      </w:r>
      <w:proofErr w:type="spellEnd"/>
      <w:r w:rsidRPr="00461EFF">
        <w:rPr>
          <w:rFonts w:cs="Arial"/>
        </w:rPr>
        <w:t xml:space="preserve"> NM, </w:t>
      </w:r>
      <w:proofErr w:type="spellStart"/>
      <w:r w:rsidRPr="00461EFF">
        <w:rPr>
          <w:rFonts w:cs="Arial"/>
        </w:rPr>
        <w:t>Tsirline</w:t>
      </w:r>
      <w:proofErr w:type="spellEnd"/>
      <w:r w:rsidRPr="00461EFF">
        <w:rPr>
          <w:rFonts w:cs="Arial"/>
        </w:rPr>
        <w:t xml:space="preserve"> V. Automatic perceptual color map generation for realistic volume visualization. J Biomed Inform. 2008;41(6):927–935. PMID: 18430609, PMCID: PMC2651027</w:t>
      </w:r>
    </w:p>
    <w:p w14:paraId="296B1935" w14:textId="77777777" w:rsidR="000E6079" w:rsidRDefault="000E6079" w:rsidP="000E6079">
      <w:pPr>
        <w:pStyle w:val="Body"/>
        <w:numPr>
          <w:ilvl w:val="0"/>
          <w:numId w:val="29"/>
        </w:numPr>
        <w:ind w:left="360"/>
        <w:rPr>
          <w:rFonts w:cs="Arial"/>
        </w:rPr>
      </w:pPr>
      <w:proofErr w:type="spellStart"/>
      <w:r w:rsidRPr="00AF457B">
        <w:rPr>
          <w:rFonts w:cs="Arial"/>
        </w:rPr>
        <w:t>Quardokus</w:t>
      </w:r>
      <w:proofErr w:type="spellEnd"/>
      <w:r w:rsidRPr="00AF457B">
        <w:rPr>
          <w:rFonts w:cs="Arial"/>
        </w:rPr>
        <w:t xml:space="preserve"> EM, Saunders DC, McDonough E, Hickey JW, </w:t>
      </w:r>
      <w:proofErr w:type="spellStart"/>
      <w:r w:rsidRPr="00AF457B">
        <w:rPr>
          <w:rFonts w:cs="Arial"/>
        </w:rPr>
        <w:t>Werlein</w:t>
      </w:r>
      <w:proofErr w:type="spellEnd"/>
      <w:r w:rsidRPr="00AF457B">
        <w:rPr>
          <w:rFonts w:cs="Arial"/>
        </w:rPr>
        <w:t xml:space="preserve"> C, </w:t>
      </w:r>
      <w:proofErr w:type="spellStart"/>
      <w:r w:rsidRPr="00AF457B">
        <w:rPr>
          <w:rFonts w:cs="Arial"/>
        </w:rPr>
        <w:t>Surrette</w:t>
      </w:r>
      <w:proofErr w:type="spellEnd"/>
      <w:r w:rsidRPr="00AF457B">
        <w:rPr>
          <w:rFonts w:cs="Arial"/>
        </w:rPr>
        <w:t xml:space="preserve"> C, </w:t>
      </w:r>
      <w:proofErr w:type="spellStart"/>
      <w:r w:rsidRPr="00AF457B">
        <w:rPr>
          <w:rFonts w:cs="Arial"/>
        </w:rPr>
        <w:t>Rajbhandari</w:t>
      </w:r>
      <w:proofErr w:type="spellEnd"/>
      <w:r w:rsidRPr="00AF457B">
        <w:rPr>
          <w:rFonts w:cs="Arial"/>
        </w:rPr>
        <w:t xml:space="preserve"> P, Casals AM, Tian H, Lowery L, Neumann EK, Björklund F, </w:t>
      </w:r>
      <w:proofErr w:type="spellStart"/>
      <w:r w:rsidRPr="00AF457B">
        <w:rPr>
          <w:rFonts w:cs="Arial"/>
        </w:rPr>
        <w:t>Neelakantan</w:t>
      </w:r>
      <w:proofErr w:type="spellEnd"/>
      <w:r w:rsidRPr="00AF457B">
        <w:rPr>
          <w:rFonts w:cs="Arial"/>
        </w:rPr>
        <w:t xml:space="preserve"> TV, Croteau J, </w:t>
      </w:r>
      <w:proofErr w:type="spellStart"/>
      <w:r w:rsidRPr="00AF457B">
        <w:rPr>
          <w:rFonts w:cs="Arial"/>
        </w:rPr>
        <w:t>Wiblin</w:t>
      </w:r>
      <w:proofErr w:type="spellEnd"/>
      <w:r w:rsidRPr="00AF457B">
        <w:rPr>
          <w:rFonts w:cs="Arial"/>
        </w:rPr>
        <w:t xml:space="preserve"> AE, Fisher J, </w:t>
      </w:r>
      <w:proofErr w:type="spellStart"/>
      <w:r w:rsidRPr="00AF457B">
        <w:rPr>
          <w:rFonts w:cs="Arial"/>
        </w:rPr>
        <w:t>Livengood</w:t>
      </w:r>
      <w:proofErr w:type="spellEnd"/>
      <w:r w:rsidRPr="00AF457B">
        <w:rPr>
          <w:rFonts w:cs="Arial"/>
        </w:rPr>
        <w:t xml:space="preserve"> AJ, Dowell KG, Silverstein JC, </w:t>
      </w:r>
      <w:proofErr w:type="spellStart"/>
      <w:r w:rsidRPr="00AF457B">
        <w:rPr>
          <w:rFonts w:cs="Arial"/>
        </w:rPr>
        <w:t>Spraggins</w:t>
      </w:r>
      <w:proofErr w:type="spellEnd"/>
      <w:r w:rsidRPr="00AF457B">
        <w:rPr>
          <w:rFonts w:cs="Arial"/>
        </w:rPr>
        <w:t xml:space="preserve"> JM, </w:t>
      </w:r>
      <w:proofErr w:type="spellStart"/>
      <w:r w:rsidRPr="00AF457B">
        <w:rPr>
          <w:rFonts w:cs="Arial"/>
        </w:rPr>
        <w:t>Pryhuber</w:t>
      </w:r>
      <w:proofErr w:type="spellEnd"/>
      <w:r w:rsidRPr="00AF457B">
        <w:rPr>
          <w:rFonts w:cs="Arial"/>
        </w:rPr>
        <w:t xml:space="preserve"> GS, Deutsch G, </w:t>
      </w:r>
      <w:proofErr w:type="spellStart"/>
      <w:r w:rsidRPr="00AF457B">
        <w:rPr>
          <w:rFonts w:cs="Arial"/>
        </w:rPr>
        <w:t>Ginty</w:t>
      </w:r>
      <w:proofErr w:type="spellEnd"/>
      <w:r w:rsidRPr="00AF457B">
        <w:rPr>
          <w:rFonts w:cs="Arial"/>
        </w:rPr>
        <w:t xml:space="preserve"> F, Nolan GP, </w:t>
      </w:r>
      <w:proofErr w:type="spellStart"/>
      <w:r w:rsidRPr="00AF457B">
        <w:rPr>
          <w:rFonts w:cs="Arial"/>
        </w:rPr>
        <w:t>Melov</w:t>
      </w:r>
      <w:proofErr w:type="spellEnd"/>
      <w:r w:rsidRPr="00AF457B">
        <w:rPr>
          <w:rFonts w:cs="Arial"/>
        </w:rPr>
        <w:t xml:space="preserve"> S, </w:t>
      </w:r>
      <w:proofErr w:type="spellStart"/>
      <w:r w:rsidRPr="00AF457B">
        <w:rPr>
          <w:rFonts w:cs="Arial"/>
        </w:rPr>
        <w:t>Jonigk</w:t>
      </w:r>
      <w:proofErr w:type="spellEnd"/>
      <w:r w:rsidRPr="00AF457B">
        <w:rPr>
          <w:rFonts w:cs="Arial"/>
        </w:rPr>
        <w:t xml:space="preserve"> D, Caldwell MA, Vlachos IS, Muller W, </w:t>
      </w:r>
      <w:proofErr w:type="spellStart"/>
      <w:r w:rsidRPr="00AF457B">
        <w:rPr>
          <w:rFonts w:cs="Arial"/>
        </w:rPr>
        <w:t>Gehlenborg</w:t>
      </w:r>
      <w:proofErr w:type="spellEnd"/>
      <w:r w:rsidRPr="00AF457B">
        <w:rPr>
          <w:rFonts w:cs="Arial"/>
        </w:rPr>
        <w:t xml:space="preserve"> N, </w:t>
      </w:r>
      <w:proofErr w:type="spellStart"/>
      <w:r w:rsidRPr="00AF457B">
        <w:rPr>
          <w:rFonts w:cs="Arial"/>
        </w:rPr>
        <w:t>Stockwell</w:t>
      </w:r>
      <w:proofErr w:type="spellEnd"/>
      <w:r w:rsidRPr="00AF457B">
        <w:rPr>
          <w:rFonts w:cs="Arial"/>
        </w:rPr>
        <w:t xml:space="preserve"> BR, Lundberg E, Snyder MP, Germain RN, Camarillo JM, Kelleher NL, </w:t>
      </w:r>
      <w:proofErr w:type="spellStart"/>
      <w:r w:rsidRPr="00AF457B">
        <w:rPr>
          <w:rFonts w:cs="Arial"/>
        </w:rPr>
        <w:t>Börner</w:t>
      </w:r>
      <w:proofErr w:type="spellEnd"/>
      <w:r w:rsidRPr="00AF457B">
        <w:rPr>
          <w:rFonts w:cs="Arial"/>
        </w:rPr>
        <w:t xml:space="preserve"> K, Radtke AJ. Organ Mapping Antibody Panels: a </w:t>
      </w:r>
      <w:r w:rsidRPr="00AF457B">
        <w:rPr>
          <w:rFonts w:cs="Arial"/>
        </w:rPr>
        <w:lastRenderedPageBreak/>
        <w:t xml:space="preserve">community resource for standardized multiplexed tissue imaging. Nat Methods. 2023 Aug;20(8):1174-1178. </w:t>
      </w:r>
      <w:proofErr w:type="spellStart"/>
      <w:r w:rsidRPr="00AF457B">
        <w:rPr>
          <w:rFonts w:cs="Arial"/>
        </w:rPr>
        <w:t>doi</w:t>
      </w:r>
      <w:proofErr w:type="spellEnd"/>
      <w:r w:rsidRPr="00AF457B">
        <w:rPr>
          <w:rFonts w:cs="Arial"/>
        </w:rPr>
        <w:t xml:space="preserve">: 10.1038/s41592-023-01846-7. </w:t>
      </w:r>
      <w:proofErr w:type="spellStart"/>
      <w:r w:rsidRPr="00AF457B">
        <w:rPr>
          <w:rFonts w:cs="Arial"/>
        </w:rPr>
        <w:t>Epub</w:t>
      </w:r>
      <w:proofErr w:type="spellEnd"/>
      <w:r w:rsidRPr="00AF457B">
        <w:rPr>
          <w:rFonts w:cs="Arial"/>
        </w:rPr>
        <w:t xml:space="preserve"> 2023 Jul 19. PMID: 37468619; PMCID: PMC10406602.</w:t>
      </w:r>
    </w:p>
    <w:p w14:paraId="0CB2C19A" w14:textId="77777777" w:rsidR="000E6079" w:rsidRPr="000E6079" w:rsidRDefault="000E6079" w:rsidP="000E6079">
      <w:pPr>
        <w:pStyle w:val="Body"/>
        <w:numPr>
          <w:ilvl w:val="0"/>
          <w:numId w:val="29"/>
        </w:numPr>
        <w:ind w:left="360"/>
        <w:rPr>
          <w:rFonts w:cs="Arial"/>
        </w:rPr>
      </w:pPr>
      <w:proofErr w:type="spellStart"/>
      <w:r w:rsidRPr="000E6079">
        <w:rPr>
          <w:rFonts w:cs="Arial"/>
        </w:rPr>
        <w:t>Börner</w:t>
      </w:r>
      <w:proofErr w:type="spellEnd"/>
      <w:r w:rsidRPr="000E6079">
        <w:rPr>
          <w:rFonts w:cs="Arial"/>
        </w:rPr>
        <w:t xml:space="preserve"> K, </w:t>
      </w:r>
      <w:proofErr w:type="spellStart"/>
      <w:r w:rsidRPr="000E6079">
        <w:rPr>
          <w:rFonts w:cs="Arial"/>
        </w:rPr>
        <w:t>Bueckle</w:t>
      </w:r>
      <w:proofErr w:type="spellEnd"/>
      <w:r w:rsidRPr="000E6079">
        <w:rPr>
          <w:rFonts w:cs="Arial"/>
        </w:rPr>
        <w:t xml:space="preserve"> A, Herr BW 2nd, Cross LE, </w:t>
      </w:r>
      <w:proofErr w:type="spellStart"/>
      <w:r w:rsidRPr="000E6079">
        <w:rPr>
          <w:rFonts w:cs="Arial"/>
        </w:rPr>
        <w:t>Quardokus</w:t>
      </w:r>
      <w:proofErr w:type="spellEnd"/>
      <w:r w:rsidRPr="000E6079">
        <w:rPr>
          <w:rFonts w:cs="Arial"/>
        </w:rPr>
        <w:t xml:space="preserve"> EM, Record EG, Ju Y, Silverstein JC, Browne KM, Jain S, </w:t>
      </w:r>
      <w:proofErr w:type="spellStart"/>
      <w:r w:rsidRPr="000E6079">
        <w:rPr>
          <w:rFonts w:cs="Arial"/>
        </w:rPr>
        <w:t>Wasserfall</w:t>
      </w:r>
      <w:proofErr w:type="spellEnd"/>
      <w:r w:rsidRPr="000E6079">
        <w:rPr>
          <w:rFonts w:cs="Arial"/>
        </w:rPr>
        <w:t xml:space="preserve"> CH, Jorgensen ML, </w:t>
      </w:r>
      <w:proofErr w:type="spellStart"/>
      <w:r w:rsidRPr="000E6079">
        <w:rPr>
          <w:rFonts w:cs="Arial"/>
        </w:rPr>
        <w:t>Spraggins</w:t>
      </w:r>
      <w:proofErr w:type="spellEnd"/>
      <w:r w:rsidRPr="000E6079">
        <w:rPr>
          <w:rFonts w:cs="Arial"/>
        </w:rPr>
        <w:t xml:space="preserve"> JM, Patterson NH, Weber GM. Tissue registration and exploration user interfaces in support of a human reference atlas. </w:t>
      </w:r>
      <w:proofErr w:type="spellStart"/>
      <w:r w:rsidRPr="000E6079">
        <w:rPr>
          <w:rFonts w:cs="Arial"/>
        </w:rPr>
        <w:t>Commun</w:t>
      </w:r>
      <w:proofErr w:type="spellEnd"/>
      <w:r w:rsidRPr="000E6079">
        <w:rPr>
          <w:rFonts w:cs="Arial"/>
        </w:rPr>
        <w:t xml:space="preserve"> Biol. 2022 Dec 13;5(1):1369. </w:t>
      </w:r>
      <w:proofErr w:type="spellStart"/>
      <w:r w:rsidRPr="000E6079">
        <w:rPr>
          <w:rFonts w:cs="Arial"/>
        </w:rPr>
        <w:t>doi</w:t>
      </w:r>
      <w:proofErr w:type="spellEnd"/>
      <w:r w:rsidRPr="000E6079">
        <w:rPr>
          <w:rFonts w:cs="Arial"/>
        </w:rPr>
        <w:t>: 10.1038/s42003-022-03644-x. PMID: 36513738; PMCID: PMC9747802.</w:t>
      </w:r>
    </w:p>
    <w:p w14:paraId="40B9DF07" w14:textId="306E2085" w:rsidR="000E6079" w:rsidRPr="000E6079" w:rsidRDefault="000E6079" w:rsidP="000E6079">
      <w:pPr>
        <w:pStyle w:val="Body"/>
        <w:numPr>
          <w:ilvl w:val="0"/>
          <w:numId w:val="29"/>
        </w:numPr>
        <w:ind w:left="360"/>
        <w:rPr>
          <w:rFonts w:cs="Arial"/>
        </w:rPr>
      </w:pPr>
      <w:r w:rsidRPr="000E6079">
        <w:rPr>
          <w:rFonts w:cs="Arial"/>
        </w:rPr>
        <w:t xml:space="preserve">Silverstein JC, </w:t>
      </w:r>
      <w:proofErr w:type="spellStart"/>
      <w:r w:rsidRPr="000E6079">
        <w:rPr>
          <w:rFonts w:cs="Arial"/>
        </w:rPr>
        <w:t>Parsad</w:t>
      </w:r>
      <w:proofErr w:type="spellEnd"/>
      <w:r w:rsidRPr="000E6079">
        <w:rPr>
          <w:rFonts w:cs="Arial"/>
        </w:rPr>
        <w:t xml:space="preserve"> NM, </w:t>
      </w:r>
      <w:proofErr w:type="spellStart"/>
      <w:r w:rsidRPr="000E6079">
        <w:rPr>
          <w:rFonts w:cs="Arial"/>
        </w:rPr>
        <w:t>Tsirline</w:t>
      </w:r>
      <w:proofErr w:type="spellEnd"/>
      <w:r w:rsidRPr="000E6079">
        <w:rPr>
          <w:rFonts w:cs="Arial"/>
        </w:rPr>
        <w:t xml:space="preserve"> V. Automatic perceptual color map generation for realistic volume visualization. J Biomed Inform. 2008 Dec;41(6):927-35. </w:t>
      </w:r>
      <w:proofErr w:type="spellStart"/>
      <w:r w:rsidRPr="000E6079">
        <w:rPr>
          <w:rFonts w:cs="Arial"/>
        </w:rPr>
        <w:t>doi</w:t>
      </w:r>
      <w:proofErr w:type="spellEnd"/>
      <w:r w:rsidRPr="000E6079">
        <w:rPr>
          <w:rFonts w:cs="Arial"/>
        </w:rPr>
        <w:t xml:space="preserve">: 10.1016/j.jbi.2008.02.008. </w:t>
      </w:r>
      <w:proofErr w:type="spellStart"/>
      <w:r w:rsidRPr="000E6079">
        <w:rPr>
          <w:rFonts w:cs="Arial"/>
        </w:rPr>
        <w:t>Epub</w:t>
      </w:r>
      <w:proofErr w:type="spellEnd"/>
      <w:r w:rsidRPr="000E6079">
        <w:rPr>
          <w:rFonts w:cs="Arial"/>
        </w:rPr>
        <w:t xml:space="preserve"> 2008 Mar 13. PMID: 18430609; PMCID: PMC2651027.</w:t>
      </w:r>
    </w:p>
    <w:p w14:paraId="7CA2B0E7" w14:textId="38A35878" w:rsidR="000E6079" w:rsidRDefault="000E6079" w:rsidP="000E6079">
      <w:pPr>
        <w:pStyle w:val="Body"/>
        <w:shd w:val="clear" w:color="auto" w:fill="FFFFFF"/>
        <w:rPr>
          <w:rFonts w:cs="Arial"/>
          <w:color w:val="212121"/>
        </w:rPr>
      </w:pPr>
    </w:p>
    <w:p w14:paraId="6ED1DD02" w14:textId="3EA124B3" w:rsidR="000E6079" w:rsidRDefault="000E6079" w:rsidP="000E6079">
      <w:pPr>
        <w:pStyle w:val="Body"/>
        <w:rPr>
          <w:rFonts w:cs="Arial"/>
        </w:rPr>
      </w:pPr>
      <w:r w:rsidRPr="000E6079">
        <w:rPr>
          <w:rFonts w:cs="Arial"/>
        </w:rPr>
        <w:t>3.</w:t>
      </w:r>
      <w:r>
        <w:rPr>
          <w:rFonts w:cs="Arial"/>
          <w:b/>
          <w:bCs/>
        </w:rPr>
        <w:t xml:space="preserve"> </w:t>
      </w:r>
      <w:r w:rsidRPr="00DA01AB">
        <w:rPr>
          <w:rFonts w:cs="Arial"/>
          <w:b/>
          <w:bCs/>
        </w:rPr>
        <w:t>The use of virtual reality</w:t>
      </w:r>
      <w:r w:rsidRPr="00461EFF">
        <w:rPr>
          <w:rFonts w:cs="Arial"/>
        </w:rPr>
        <w:t xml:space="preserve"> in surgical applications is an area in which we have made </w:t>
      </w:r>
      <w:r>
        <w:rPr>
          <w:rFonts w:cs="Arial"/>
        </w:rPr>
        <w:t>several</w:t>
      </w:r>
      <w:r w:rsidRPr="00461EFF">
        <w:rPr>
          <w:rFonts w:cs="Arial"/>
        </w:rPr>
        <w:t xml:space="preserve"> contributions and for which Dr. Silverstein is best known. </w:t>
      </w:r>
      <w:r>
        <w:rPr>
          <w:rFonts w:cs="Arial"/>
        </w:rPr>
        <w:t xml:space="preserve">Students, staff, and colleagues in Dr. Silverstein’s lab did each of these publications </w:t>
      </w:r>
      <w:r w:rsidRPr="00461EFF">
        <w:rPr>
          <w:rFonts w:cs="Arial"/>
        </w:rPr>
        <w:t xml:space="preserve">under his NIH funding. </w:t>
      </w:r>
      <w:r>
        <w:rPr>
          <w:rFonts w:cs="Arial"/>
        </w:rPr>
        <w:t>Dr. Silverstein used these discoveries</w:t>
      </w:r>
      <w:r w:rsidRPr="00461EFF">
        <w:rPr>
          <w:rFonts w:cs="Arial"/>
        </w:rPr>
        <w:t xml:space="preserve"> to teach anatomy to undergraduate students for six years in a course called </w:t>
      </w:r>
      <w:r>
        <w:rPr>
          <w:rFonts w:cs="Arial"/>
        </w:rPr>
        <w:t>“</w:t>
      </w:r>
      <w:r w:rsidRPr="00461EFF">
        <w:rPr>
          <w:rFonts w:cs="Arial"/>
        </w:rPr>
        <w:t>Immersive Virtual Anatomy</w:t>
      </w:r>
      <w:r>
        <w:rPr>
          <w:rFonts w:cs="Arial"/>
        </w:rPr>
        <w:t>”</w:t>
      </w:r>
      <w:r w:rsidRPr="00461EFF">
        <w:rPr>
          <w:rFonts w:cs="Arial"/>
        </w:rPr>
        <w:t>.</w:t>
      </w:r>
    </w:p>
    <w:p w14:paraId="04189170" w14:textId="77777777" w:rsidR="000E6079" w:rsidRPr="00461EFF" w:rsidRDefault="000E6079" w:rsidP="000E6079">
      <w:pPr>
        <w:pStyle w:val="Body"/>
        <w:rPr>
          <w:rFonts w:cs="Arial"/>
        </w:rPr>
      </w:pPr>
    </w:p>
    <w:p w14:paraId="3D9024F8" w14:textId="77777777" w:rsidR="000E6079" w:rsidRPr="00461EFF" w:rsidRDefault="000E6079" w:rsidP="000E6079">
      <w:pPr>
        <w:pStyle w:val="Body"/>
        <w:numPr>
          <w:ilvl w:val="0"/>
          <w:numId w:val="22"/>
        </w:numPr>
        <w:rPr>
          <w:rFonts w:cs="Arial"/>
        </w:rPr>
      </w:pPr>
      <w:r w:rsidRPr="00461EFF">
        <w:rPr>
          <w:rFonts w:cs="Arial"/>
        </w:rPr>
        <w:t xml:space="preserve">Silverstein JC, </w:t>
      </w:r>
      <w:proofErr w:type="spellStart"/>
      <w:r w:rsidRPr="00461EFF">
        <w:rPr>
          <w:rFonts w:cs="Arial"/>
        </w:rPr>
        <w:t>Dech</w:t>
      </w:r>
      <w:proofErr w:type="spellEnd"/>
      <w:r w:rsidRPr="00461EFF">
        <w:rPr>
          <w:rFonts w:cs="Arial"/>
        </w:rPr>
        <w:t xml:space="preserve"> F, Edison M, Jurek P, Helton WS, </w:t>
      </w:r>
      <w:proofErr w:type="spellStart"/>
      <w:r w:rsidRPr="00461EFF">
        <w:rPr>
          <w:rFonts w:cs="Arial"/>
        </w:rPr>
        <w:t>Espat</w:t>
      </w:r>
      <w:proofErr w:type="spellEnd"/>
      <w:r w:rsidRPr="00461EFF">
        <w:rPr>
          <w:rFonts w:cs="Arial"/>
        </w:rPr>
        <w:t xml:space="preserve"> NJ.  Virtual Reality: Immersive Hepatic Surgery Educational Environment (IHSEE).  Surgery. 2002 Aug;132(2):274-7. PMID: 12219023</w:t>
      </w:r>
    </w:p>
    <w:p w14:paraId="5DE7092C" w14:textId="77777777" w:rsidR="000E6079" w:rsidRPr="00461EFF" w:rsidRDefault="000E6079" w:rsidP="000E6079">
      <w:pPr>
        <w:pStyle w:val="Body"/>
        <w:numPr>
          <w:ilvl w:val="0"/>
          <w:numId w:val="23"/>
        </w:numPr>
        <w:rPr>
          <w:rFonts w:cs="Arial"/>
        </w:rPr>
      </w:pPr>
      <w:r w:rsidRPr="00461EFF">
        <w:rPr>
          <w:rFonts w:cs="Arial"/>
        </w:rPr>
        <w:t xml:space="preserve">Dobson HD, Pearl RK, Orsay CP, Rasmussen M, </w:t>
      </w:r>
      <w:proofErr w:type="spellStart"/>
      <w:r w:rsidRPr="00461EFF">
        <w:rPr>
          <w:rFonts w:cs="Arial"/>
        </w:rPr>
        <w:t>Evenhouse</w:t>
      </w:r>
      <w:proofErr w:type="spellEnd"/>
      <w:r w:rsidRPr="00461EFF">
        <w:rPr>
          <w:rFonts w:cs="Arial"/>
        </w:rPr>
        <w:t xml:space="preserve"> R, Ai Z, Blew G, </w:t>
      </w:r>
      <w:proofErr w:type="spellStart"/>
      <w:r w:rsidRPr="00461EFF">
        <w:rPr>
          <w:rFonts w:cs="Arial"/>
        </w:rPr>
        <w:t>Dech</w:t>
      </w:r>
      <w:proofErr w:type="spellEnd"/>
      <w:r w:rsidRPr="00461EFF">
        <w:rPr>
          <w:rFonts w:cs="Arial"/>
        </w:rPr>
        <w:t xml:space="preserve"> F, Edison MI, Silverstein JC, Abcarian H. Virtual Reality: new method of teaching anorectal and pelvic floor anatomy.  Dis Colon Rectum 2003 Mar; 46(3):349-52. PMID: 12626910</w:t>
      </w:r>
    </w:p>
    <w:p w14:paraId="0357B6FA" w14:textId="77777777" w:rsidR="000E6079" w:rsidRPr="00461EFF" w:rsidRDefault="000E6079" w:rsidP="000E6079">
      <w:pPr>
        <w:pStyle w:val="Body"/>
        <w:numPr>
          <w:ilvl w:val="0"/>
          <w:numId w:val="23"/>
        </w:numPr>
        <w:rPr>
          <w:rFonts w:cs="Arial"/>
        </w:rPr>
      </w:pPr>
      <w:r w:rsidRPr="00461EFF">
        <w:rPr>
          <w:rFonts w:cs="Arial"/>
        </w:rPr>
        <w:t xml:space="preserve">Silverstein JC, </w:t>
      </w:r>
      <w:proofErr w:type="spellStart"/>
      <w:r w:rsidRPr="00461EFF">
        <w:rPr>
          <w:rFonts w:cs="Arial"/>
        </w:rPr>
        <w:t>Dech</w:t>
      </w:r>
      <w:proofErr w:type="spellEnd"/>
      <w:r w:rsidRPr="00461EFF">
        <w:rPr>
          <w:rFonts w:cs="Arial"/>
        </w:rPr>
        <w:t xml:space="preserve"> F.  Precisely Exploring Medical Models and Volumes in Collaborative Virtual Reality.  Presence: Teleoperators &amp; Virtual Environments (MIT Press) 2005 Feb; 14(1):47-59.</w:t>
      </w:r>
    </w:p>
    <w:p w14:paraId="57134E10" w14:textId="77777777" w:rsidR="000E6079" w:rsidRPr="0090059F" w:rsidRDefault="000E6079" w:rsidP="000E6079">
      <w:pPr>
        <w:pStyle w:val="Body"/>
        <w:numPr>
          <w:ilvl w:val="0"/>
          <w:numId w:val="23"/>
        </w:numPr>
        <w:rPr>
          <w:rFonts w:cs="Arial"/>
        </w:rPr>
      </w:pPr>
      <w:r w:rsidRPr="00531765">
        <w:rPr>
          <w:rFonts w:cs="Arial"/>
          <w:lang w:val="fr-FR"/>
        </w:rPr>
        <w:t xml:space="preserve">Kaspar M, </w:t>
      </w:r>
      <w:proofErr w:type="spellStart"/>
      <w:r w:rsidRPr="00531765">
        <w:rPr>
          <w:rFonts w:cs="Arial"/>
          <w:lang w:val="fr-FR"/>
        </w:rPr>
        <w:t>Parsad</w:t>
      </w:r>
      <w:proofErr w:type="spellEnd"/>
      <w:r w:rsidRPr="00531765">
        <w:rPr>
          <w:rFonts w:cs="Arial"/>
          <w:lang w:val="fr-FR"/>
        </w:rPr>
        <w:t xml:space="preserve"> NM, Silverstein JC. </w:t>
      </w:r>
      <w:r w:rsidRPr="00461EFF">
        <w:rPr>
          <w:rFonts w:cs="Arial"/>
        </w:rPr>
        <w:t>An optimized web-based approach for collaborative stereoscopic medical visualization. Journal of the American Medical Informatics Association. 2013 Apr 10;20(3):535–43. PMID: 23048008, PMCID: PMC3628048</w:t>
      </w:r>
    </w:p>
    <w:p w14:paraId="62CABF30" w14:textId="2B7671FB" w:rsidR="000E6079" w:rsidRPr="00AF457B" w:rsidRDefault="000E6079" w:rsidP="000E6079">
      <w:pPr>
        <w:pStyle w:val="Body"/>
        <w:rPr>
          <w:rFonts w:cs="Arial"/>
        </w:rPr>
      </w:pPr>
    </w:p>
    <w:p w14:paraId="3F424BFA" w14:textId="256CAC91" w:rsidR="000E6079" w:rsidRDefault="000E6079" w:rsidP="000E6079">
      <w:pPr>
        <w:pStyle w:val="Body"/>
        <w:rPr>
          <w:rFonts w:cs="Arial"/>
        </w:rPr>
      </w:pPr>
      <w:r>
        <w:t xml:space="preserve">4. </w:t>
      </w:r>
      <w:r w:rsidRPr="00AF457B">
        <w:rPr>
          <w:rFonts w:cs="Arial"/>
          <w:b/>
          <w:bCs/>
        </w:rPr>
        <w:t>General informatics</w:t>
      </w:r>
      <w:r w:rsidRPr="00461EFF">
        <w:rPr>
          <w:rFonts w:cs="Arial"/>
        </w:rPr>
        <w:t xml:space="preserve">. Dr. Silverstein has contributed to many general informatics advances, four of which are identified here. They demonstrate </w:t>
      </w:r>
      <w:r>
        <w:rPr>
          <w:rFonts w:cs="Arial"/>
        </w:rPr>
        <w:t>various</w:t>
      </w:r>
      <w:r w:rsidRPr="00461EFF">
        <w:rPr>
          <w:rFonts w:cs="Arial"/>
        </w:rPr>
        <w:t xml:space="preserve"> skills</w:t>
      </w:r>
      <w:r>
        <w:rPr>
          <w:rFonts w:cs="Arial"/>
        </w:rPr>
        <w:t xml:space="preserve">, </w:t>
      </w:r>
      <w:r w:rsidR="00413816">
        <w:rPr>
          <w:rFonts w:cs="Arial"/>
        </w:rPr>
        <w:t>from</w:t>
      </w:r>
      <w:r>
        <w:rPr>
          <w:rFonts w:cs="Arial"/>
        </w:rPr>
        <w:t xml:space="preserve"> natural language processing</w:t>
      </w:r>
      <w:r w:rsidR="00413816">
        <w:rPr>
          <w:rFonts w:cs="Arial"/>
        </w:rPr>
        <w:t xml:space="preserve"> to </w:t>
      </w:r>
      <w:r w:rsidR="00FF6233">
        <w:rPr>
          <w:rFonts w:cs="Arial"/>
        </w:rPr>
        <w:t>analyses of data warehouses of clinical trials and patient outcomes</w:t>
      </w:r>
      <w:r>
        <w:rPr>
          <w:rFonts w:cs="Arial"/>
        </w:rPr>
        <w:t>.</w:t>
      </w:r>
    </w:p>
    <w:p w14:paraId="0CBDD8C5" w14:textId="77777777" w:rsidR="000E6079" w:rsidRDefault="000E6079" w:rsidP="000E6079">
      <w:pPr>
        <w:pStyle w:val="Body"/>
        <w:rPr>
          <w:rFonts w:cs="Arial"/>
        </w:rPr>
      </w:pPr>
    </w:p>
    <w:p w14:paraId="025CB64E" w14:textId="77777777" w:rsidR="000E6079" w:rsidRDefault="000E6079" w:rsidP="000E6079">
      <w:pPr>
        <w:pStyle w:val="Body"/>
        <w:numPr>
          <w:ilvl w:val="1"/>
          <w:numId w:val="23"/>
        </w:numPr>
        <w:ind w:left="360"/>
        <w:rPr>
          <w:rFonts w:cs="Arial"/>
        </w:rPr>
      </w:pPr>
      <w:r w:rsidRPr="000E6079">
        <w:rPr>
          <w:rFonts w:cs="Arial"/>
        </w:rPr>
        <w:t>Garcia-</w:t>
      </w:r>
      <w:proofErr w:type="spellStart"/>
      <w:r w:rsidRPr="000E6079">
        <w:rPr>
          <w:rFonts w:cs="Arial"/>
        </w:rPr>
        <w:t>Recio</w:t>
      </w:r>
      <w:proofErr w:type="spellEnd"/>
      <w:r w:rsidRPr="000E6079">
        <w:rPr>
          <w:rFonts w:cs="Arial"/>
        </w:rPr>
        <w:t xml:space="preserve"> S et al. </w:t>
      </w:r>
      <w:proofErr w:type="spellStart"/>
      <w:r w:rsidRPr="000E6079">
        <w:rPr>
          <w:rFonts w:cs="Arial"/>
        </w:rPr>
        <w:t>Multiomics</w:t>
      </w:r>
      <w:proofErr w:type="spellEnd"/>
      <w:r w:rsidRPr="000E6079">
        <w:rPr>
          <w:rFonts w:cs="Arial"/>
        </w:rPr>
        <w:t xml:space="preserve"> in primary and metastatic breast tumors from the AURORA US network finds microenvironment and epigenetic drivers of metastasis. Nature Cancer. 2022 Dec 30;1–20.</w:t>
      </w:r>
    </w:p>
    <w:p w14:paraId="6504A40D" w14:textId="77777777" w:rsidR="000E6079" w:rsidRDefault="000E6079" w:rsidP="000E6079">
      <w:pPr>
        <w:pStyle w:val="Body"/>
        <w:numPr>
          <w:ilvl w:val="1"/>
          <w:numId w:val="23"/>
        </w:numPr>
        <w:ind w:left="360"/>
        <w:rPr>
          <w:rFonts w:cs="Arial"/>
        </w:rPr>
      </w:pPr>
      <w:proofErr w:type="spellStart"/>
      <w:r>
        <w:t>Marsolo</w:t>
      </w:r>
      <w:proofErr w:type="spellEnd"/>
      <w:r>
        <w:t xml:space="preserve"> K, Kiernan D, </w:t>
      </w:r>
      <w:proofErr w:type="spellStart"/>
      <w:r>
        <w:t>Toh</w:t>
      </w:r>
      <w:proofErr w:type="spellEnd"/>
      <w:r>
        <w:t xml:space="preserve"> S, </w:t>
      </w:r>
      <w:proofErr w:type="spellStart"/>
      <w:r>
        <w:t>Phua</w:t>
      </w:r>
      <w:proofErr w:type="spellEnd"/>
      <w:r>
        <w:t xml:space="preserve"> J, </w:t>
      </w:r>
      <w:proofErr w:type="spellStart"/>
      <w:r>
        <w:t>Louzao</w:t>
      </w:r>
      <w:proofErr w:type="spellEnd"/>
      <w:r>
        <w:t xml:space="preserve"> D, Haynes K, Weiner M, Angulo F, Bailey C, Bian J, Fort D, Grannis S, Krishnamurthy AK, Nair V, Rivera P, Silverstein J, Zirkle M, Carton T. Assessing the impact of privacy-preserving record linkage on record overlap and patient demographic and clinical characteristics in </w:t>
      </w:r>
      <w:proofErr w:type="spellStart"/>
      <w:r>
        <w:t>PCORnet</w:t>
      </w:r>
      <w:proofErr w:type="spellEnd"/>
      <w:r>
        <w:t xml:space="preserve">®, the National Patient-Centered Clinical Research Network. J Am Med Inform Assoc [Internet]. 2022 Nov 30; </w:t>
      </w:r>
      <w:r w:rsidRPr="000E6079">
        <w:rPr>
          <w:rStyle w:val="fm-citation-ids-label"/>
          <w:rFonts w:cs="Arial"/>
          <w:color w:val="212121"/>
        </w:rPr>
        <w:t>PMCID: </w:t>
      </w:r>
      <w:r w:rsidRPr="000E6079">
        <w:rPr>
          <w:rFonts w:cs="Arial"/>
          <w:color w:val="212121"/>
        </w:rPr>
        <w:t>PMC9933062</w:t>
      </w:r>
    </w:p>
    <w:p w14:paraId="267749AD" w14:textId="77777777" w:rsidR="000E6079" w:rsidRDefault="000E6079" w:rsidP="000E6079">
      <w:pPr>
        <w:pStyle w:val="Body"/>
        <w:numPr>
          <w:ilvl w:val="1"/>
          <w:numId w:val="23"/>
        </w:numPr>
        <w:ind w:left="360"/>
        <w:rPr>
          <w:rFonts w:cs="Arial"/>
        </w:rPr>
      </w:pPr>
      <w:r w:rsidRPr="000E6079">
        <w:rPr>
          <w:rFonts w:cs="Arial"/>
        </w:rPr>
        <w:t xml:space="preserve">Chard K, Russell M, Lussier YA, </w:t>
      </w:r>
      <w:proofErr w:type="spellStart"/>
      <w:r w:rsidRPr="000E6079">
        <w:rPr>
          <w:rFonts w:cs="Arial"/>
        </w:rPr>
        <w:t>Mendonça</w:t>
      </w:r>
      <w:proofErr w:type="spellEnd"/>
      <w:r w:rsidRPr="000E6079">
        <w:rPr>
          <w:rFonts w:cs="Arial"/>
        </w:rPr>
        <w:t xml:space="preserve"> EA, Silverstein JC. A cloud-based approach to medical NLP. AMIA </w:t>
      </w:r>
      <w:proofErr w:type="spellStart"/>
      <w:r w:rsidRPr="000E6079">
        <w:rPr>
          <w:rFonts w:cs="Arial"/>
        </w:rPr>
        <w:t>Annu</w:t>
      </w:r>
      <w:proofErr w:type="spellEnd"/>
      <w:r w:rsidRPr="000E6079">
        <w:rPr>
          <w:rFonts w:cs="Arial"/>
        </w:rPr>
        <w:t xml:space="preserve"> </w:t>
      </w:r>
      <w:proofErr w:type="spellStart"/>
      <w:r w:rsidRPr="000E6079">
        <w:rPr>
          <w:rFonts w:cs="Arial"/>
        </w:rPr>
        <w:t>Symp</w:t>
      </w:r>
      <w:proofErr w:type="spellEnd"/>
      <w:r w:rsidRPr="000E6079">
        <w:rPr>
          <w:rFonts w:cs="Arial"/>
        </w:rPr>
        <w:t xml:space="preserve"> Proc. 2011;2011:207-16. </w:t>
      </w:r>
      <w:proofErr w:type="spellStart"/>
      <w:r w:rsidRPr="000E6079">
        <w:rPr>
          <w:rFonts w:cs="Arial"/>
        </w:rPr>
        <w:t>Epub</w:t>
      </w:r>
      <w:proofErr w:type="spellEnd"/>
      <w:r w:rsidRPr="000E6079">
        <w:rPr>
          <w:rFonts w:cs="Arial"/>
        </w:rPr>
        <w:t xml:space="preserve"> 2011 Oct 22. PMID: 22195072; PMCID: PMC3243210.</w:t>
      </w:r>
    </w:p>
    <w:p w14:paraId="2C76BA80" w14:textId="67579836" w:rsidR="000E6079" w:rsidRPr="000E6079" w:rsidRDefault="000E6079" w:rsidP="000E6079">
      <w:pPr>
        <w:pStyle w:val="Body"/>
        <w:numPr>
          <w:ilvl w:val="1"/>
          <w:numId w:val="23"/>
        </w:numPr>
        <w:ind w:left="360"/>
        <w:rPr>
          <w:rFonts w:cs="Arial"/>
        </w:rPr>
      </w:pPr>
      <w:r w:rsidRPr="000E6079">
        <w:rPr>
          <w:rFonts w:cs="Arial"/>
        </w:rPr>
        <w:t xml:space="preserve">Jacobs MA, Schmidt S, Hall DE, </w:t>
      </w:r>
      <w:proofErr w:type="spellStart"/>
      <w:r w:rsidRPr="000E6079">
        <w:rPr>
          <w:rFonts w:cs="Arial"/>
        </w:rPr>
        <w:t>Stitzenberg</w:t>
      </w:r>
      <w:proofErr w:type="spellEnd"/>
      <w:r w:rsidRPr="000E6079">
        <w:rPr>
          <w:rFonts w:cs="Arial"/>
        </w:rPr>
        <w:t xml:space="preserve"> KB, Kao LS, Brimhall BB, Wang CP, Manuel LS, </w:t>
      </w:r>
      <w:proofErr w:type="spellStart"/>
      <w:r w:rsidRPr="000E6079">
        <w:rPr>
          <w:rFonts w:cs="Arial"/>
        </w:rPr>
        <w:t>Su</w:t>
      </w:r>
      <w:proofErr w:type="spellEnd"/>
      <w:r w:rsidRPr="000E6079">
        <w:rPr>
          <w:rFonts w:cs="Arial"/>
        </w:rPr>
        <w:t xml:space="preserve"> HD, Silverstein JC, Shireman PK. A Surgical Desirability of Outcome Ranking (DOOR) Reveals Complex Relationships between Race/Ethnicity, Insurance Type and Neighborhood Deprivation. Ann Surg. 2023 Jul 14. </w:t>
      </w:r>
      <w:proofErr w:type="spellStart"/>
      <w:r w:rsidRPr="000E6079">
        <w:rPr>
          <w:rFonts w:cs="Arial"/>
        </w:rPr>
        <w:t>doi</w:t>
      </w:r>
      <w:proofErr w:type="spellEnd"/>
      <w:r w:rsidRPr="000E6079">
        <w:rPr>
          <w:rFonts w:cs="Arial"/>
        </w:rPr>
        <w:t xml:space="preserve">: 10.1097/SLA.0000000000005994. </w:t>
      </w:r>
      <w:proofErr w:type="spellStart"/>
      <w:r w:rsidRPr="000E6079">
        <w:rPr>
          <w:rFonts w:cs="Arial"/>
        </w:rPr>
        <w:t>Epub</w:t>
      </w:r>
      <w:proofErr w:type="spellEnd"/>
      <w:r w:rsidRPr="000E6079">
        <w:rPr>
          <w:rFonts w:cs="Arial"/>
        </w:rPr>
        <w:t xml:space="preserve"> ahead of print. PMID: 37450703.</w:t>
      </w:r>
    </w:p>
    <w:p w14:paraId="0D4CAFBF" w14:textId="77777777" w:rsidR="000E6079" w:rsidRPr="000E6079" w:rsidRDefault="000E6079" w:rsidP="000E6079">
      <w:pPr>
        <w:pStyle w:val="Body"/>
        <w:shd w:val="clear" w:color="auto" w:fill="FFFFFF"/>
        <w:ind w:left="330"/>
        <w:rPr>
          <w:rFonts w:cs="Arial"/>
        </w:rPr>
      </w:pPr>
    </w:p>
    <w:p w14:paraId="03FCEE2E" w14:textId="4C51A68E" w:rsidR="00DA01AB" w:rsidRDefault="00DA01AB" w:rsidP="00DA01AB">
      <w:pPr>
        <w:pStyle w:val="Body"/>
      </w:pPr>
    </w:p>
    <w:p w14:paraId="1AC306EF" w14:textId="77777777" w:rsidR="0058267A" w:rsidRPr="00DA01AB" w:rsidRDefault="0058267A" w:rsidP="00DA01AB">
      <w:pPr>
        <w:pStyle w:val="Body"/>
      </w:pPr>
    </w:p>
    <w:sectPr w:rsidR="0058267A" w:rsidRPr="00DA01AB" w:rsidSect="002C1E2D">
      <w:headerReference w:type="default" r:id="rId10"/>
      <w:headerReference w:type="first" r:id="rId11"/>
      <w:type w:val="continuous"/>
      <w:pgSz w:w="12240" w:h="15840" w:code="1"/>
      <w:pgMar w:top="720" w:right="720" w:bottom="720" w:left="72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1684" w14:textId="77777777" w:rsidR="002C1E2D" w:rsidRDefault="002C1E2D">
      <w:r>
        <w:separator/>
      </w:r>
    </w:p>
  </w:endnote>
  <w:endnote w:type="continuationSeparator" w:id="0">
    <w:p w14:paraId="63F6CE96" w14:textId="77777777" w:rsidR="002C1E2D" w:rsidRDefault="002C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42BA" w14:textId="77777777" w:rsidR="002C1E2D" w:rsidRDefault="002C1E2D">
      <w:r>
        <w:separator/>
      </w:r>
    </w:p>
  </w:footnote>
  <w:footnote w:type="continuationSeparator" w:id="0">
    <w:p w14:paraId="7AEF9F37" w14:textId="77777777" w:rsidR="002C1E2D" w:rsidRDefault="002C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2BBB" w14:textId="77777777" w:rsidR="004D0BD8" w:rsidRDefault="004D0BD8">
    <w:pPr>
      <w:pStyle w:val="Header"/>
      <w:rPr>
        <w:sz w:val="16"/>
      </w:rPr>
    </w:pPr>
  </w:p>
  <w:p w14:paraId="0E4F7993" w14:textId="77777777" w:rsidR="004D0BD8" w:rsidRDefault="004D0BD8">
    <w:pPr>
      <w:pStyle w:val="Header"/>
      <w:rPr>
        <w:sz w:val="16"/>
      </w:rPr>
    </w:pPr>
  </w:p>
  <w:p w14:paraId="3C02B18A" w14:textId="40BE7E11" w:rsidR="004D0BD8" w:rsidRPr="004D0BD8" w:rsidRDefault="004D0BD8">
    <w:pPr>
      <w:pStyle w:val="Header"/>
      <w:rPr>
        <w:sz w:val="16"/>
        <w:szCs w:val="16"/>
      </w:rPr>
    </w:pP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A972" w14:textId="77777777" w:rsidR="00203296" w:rsidRDefault="00203296" w:rsidP="00203296">
    <w:pPr>
      <w:pStyle w:val="Header"/>
    </w:pPr>
    <w:r>
      <w:tab/>
      <w:t xml:space="preserve">  </w:t>
    </w:r>
    <w:r>
      <w:tab/>
    </w:r>
    <w:r>
      <w:tab/>
    </w:r>
    <w:r>
      <w:tab/>
    </w:r>
    <w:r>
      <w:tab/>
    </w:r>
    <w:r>
      <w:tab/>
    </w:r>
    <w:r>
      <w:tab/>
    </w:r>
    <w:r>
      <w:tab/>
    </w:r>
    <w:r>
      <w:tab/>
      <w:t xml:space="preserve">        </w:t>
    </w:r>
  </w:p>
  <w:p w14:paraId="011FD956" w14:textId="4B7D0B03" w:rsidR="004D0BD8" w:rsidRDefault="004D0BD8" w:rsidP="00C675F0">
    <w:pPr>
      <w:pStyle w:val="OMBIn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113E7"/>
    <w:multiLevelType w:val="hybridMultilevel"/>
    <w:tmpl w:val="AEBE244C"/>
    <w:numStyleLink w:val="ImportedStyle1"/>
  </w:abstractNum>
  <w:abstractNum w:abstractNumId="12" w15:restartNumberingAfterBreak="0">
    <w:nsid w:val="08721E0C"/>
    <w:multiLevelType w:val="multilevel"/>
    <w:tmpl w:val="D14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9EC379F"/>
    <w:multiLevelType w:val="hybridMultilevel"/>
    <w:tmpl w:val="3C84F792"/>
    <w:styleLink w:val="ImportedStyle3"/>
    <w:lvl w:ilvl="0" w:tplc="5874B232">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DD855CC">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8347870">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11659A4">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25614B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B11C01D8">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02166CE6">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4066438">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548CD28">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F936D6"/>
    <w:multiLevelType w:val="hybridMultilevel"/>
    <w:tmpl w:val="4EFA334A"/>
    <w:lvl w:ilvl="0" w:tplc="7FBCB0FC">
      <w:start w:val="1"/>
      <w:numFmt w:val="decimal"/>
      <w:lvlText w:val="%1."/>
      <w:lvlJc w:val="left"/>
      <w:pPr>
        <w:ind w:left="43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B5027"/>
    <w:multiLevelType w:val="multilevel"/>
    <w:tmpl w:val="3C84F792"/>
    <w:styleLink w:val="CurrentList1"/>
    <w:lvl w:ilvl="0">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5172469"/>
    <w:multiLevelType w:val="hybridMultilevel"/>
    <w:tmpl w:val="3C84F792"/>
    <w:numStyleLink w:val="ImportedStyle3"/>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D60979"/>
    <w:multiLevelType w:val="hybridMultilevel"/>
    <w:tmpl w:val="3C84F792"/>
    <w:lvl w:ilvl="0" w:tplc="BDCA8A38">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75ED99C">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64CFE54">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94C0316">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EBE4252">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93646D2">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7072685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ED09D4E">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0A43AB0">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6757C5"/>
    <w:multiLevelType w:val="hybridMultilevel"/>
    <w:tmpl w:val="3C84F792"/>
    <w:lvl w:ilvl="0" w:tplc="BDCA8A38">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75ED99C">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64CFE54">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94C0316">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EBE4252">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93646D2">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7072685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ED09D4E">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0A43AB0">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5C920B47"/>
    <w:multiLevelType w:val="hybridMultilevel"/>
    <w:tmpl w:val="AEBE244C"/>
    <w:styleLink w:val="ImportedStyle1"/>
    <w:lvl w:ilvl="0" w:tplc="FF340462">
      <w:start w:val="1"/>
      <w:numFmt w:val="lowerLetter"/>
      <w:lvlText w:val="%1."/>
      <w:lvlJc w:val="left"/>
      <w:pPr>
        <w:ind w:left="360" w:hanging="360"/>
      </w:pPr>
      <w:rPr>
        <w:rFonts w:ascii="Arial" w:eastAsia="Arial" w:hAnsi="Arial" w:cs="Arial"/>
        <w:caps w:val="0"/>
        <w:smallCaps w:val="0"/>
        <w:strike w:val="0"/>
        <w:dstrike w:val="0"/>
        <w:outline w:val="0"/>
        <w:emboss w:val="0"/>
        <w:imprint w:val="0"/>
        <w:spacing w:val="0"/>
        <w:w w:val="100"/>
        <w:kern w:val="0"/>
        <w:position w:val="0"/>
        <w:highlight w:val="none"/>
        <w:vertAlign w:val="baseline"/>
      </w:rPr>
    </w:lvl>
    <w:lvl w:ilvl="1" w:tplc="86C23B36">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68C0E26">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3BFE0310">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6723CE6">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9BCA70E">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6BA2AAA8">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E74AEEC">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2DE760C">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757D2"/>
    <w:multiLevelType w:val="hybridMultilevel"/>
    <w:tmpl w:val="AD6A3F30"/>
    <w:lvl w:ilvl="0" w:tplc="922C224C">
      <w:start w:val="1"/>
      <w:numFmt w:val="lowerLetter"/>
      <w:lvlText w:val="%1."/>
      <w:lvlJc w:val="left"/>
      <w:pPr>
        <w:ind w:left="330" w:hanging="33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175ED99C">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64CFE54">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94C0316">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EBE4252">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93646D2">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7072685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ED09D4E">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0A43AB0">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7D847FC1"/>
    <w:multiLevelType w:val="hybridMultilevel"/>
    <w:tmpl w:val="0BDE8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4954">
    <w:abstractNumId w:val="9"/>
  </w:num>
  <w:num w:numId="2" w16cid:durableId="1137911483">
    <w:abstractNumId w:val="7"/>
  </w:num>
  <w:num w:numId="3" w16cid:durableId="1265848422">
    <w:abstractNumId w:val="6"/>
  </w:num>
  <w:num w:numId="4" w16cid:durableId="117190590">
    <w:abstractNumId w:val="5"/>
  </w:num>
  <w:num w:numId="5" w16cid:durableId="1104685795">
    <w:abstractNumId w:val="4"/>
  </w:num>
  <w:num w:numId="6" w16cid:durableId="1249924732">
    <w:abstractNumId w:val="8"/>
  </w:num>
  <w:num w:numId="7" w16cid:durableId="125396929">
    <w:abstractNumId w:val="3"/>
  </w:num>
  <w:num w:numId="8" w16cid:durableId="1183132462">
    <w:abstractNumId w:val="2"/>
  </w:num>
  <w:num w:numId="9" w16cid:durableId="1363700602">
    <w:abstractNumId w:val="1"/>
  </w:num>
  <w:num w:numId="10" w16cid:durableId="1899507831">
    <w:abstractNumId w:val="0"/>
  </w:num>
  <w:num w:numId="11" w16cid:durableId="811212328">
    <w:abstractNumId w:val="0"/>
  </w:num>
  <w:num w:numId="12" w16cid:durableId="905146098">
    <w:abstractNumId w:val="21"/>
  </w:num>
  <w:num w:numId="13" w16cid:durableId="970331416">
    <w:abstractNumId w:val="13"/>
  </w:num>
  <w:num w:numId="14" w16cid:durableId="1890341797">
    <w:abstractNumId w:val="26"/>
  </w:num>
  <w:num w:numId="15" w16cid:durableId="1794248427">
    <w:abstractNumId w:val="23"/>
  </w:num>
  <w:num w:numId="16" w16cid:durableId="1893998106">
    <w:abstractNumId w:val="25"/>
  </w:num>
  <w:num w:numId="17" w16cid:durableId="1322149780">
    <w:abstractNumId w:val="10"/>
  </w:num>
  <w:num w:numId="18" w16cid:durableId="274406692">
    <w:abstractNumId w:val="18"/>
  </w:num>
  <w:num w:numId="19" w16cid:durableId="46029107">
    <w:abstractNumId w:val="22"/>
  </w:num>
  <w:num w:numId="20" w16cid:durableId="1436553662">
    <w:abstractNumId w:val="11"/>
  </w:num>
  <w:num w:numId="21" w16cid:durableId="1054112698">
    <w:abstractNumId w:val="14"/>
  </w:num>
  <w:num w:numId="22" w16cid:durableId="1648239195">
    <w:abstractNumId w:val="17"/>
    <w:lvlOverride w:ilvl="0">
      <w:startOverride w:val="1"/>
    </w:lvlOverride>
  </w:num>
  <w:num w:numId="23" w16cid:durableId="1962102645">
    <w:abstractNumId w:val="17"/>
  </w:num>
  <w:num w:numId="24" w16cid:durableId="1553468412">
    <w:abstractNumId w:val="19"/>
  </w:num>
  <w:num w:numId="25" w16cid:durableId="1916358900">
    <w:abstractNumId w:val="20"/>
  </w:num>
  <w:num w:numId="26" w16cid:durableId="454256126">
    <w:abstractNumId w:val="24"/>
  </w:num>
  <w:num w:numId="27" w16cid:durableId="54859252">
    <w:abstractNumId w:val="15"/>
  </w:num>
  <w:num w:numId="28" w16cid:durableId="64226470">
    <w:abstractNumId w:val="12"/>
  </w:num>
  <w:num w:numId="29" w16cid:durableId="1114404365">
    <w:abstractNumId w:val="27"/>
  </w:num>
  <w:num w:numId="30" w16cid:durableId="697894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3200"/>
    <w:rsid w:val="00023A7A"/>
    <w:rsid w:val="00024553"/>
    <w:rsid w:val="000339AA"/>
    <w:rsid w:val="0003543B"/>
    <w:rsid w:val="00047CFA"/>
    <w:rsid w:val="00051860"/>
    <w:rsid w:val="00053417"/>
    <w:rsid w:val="00053E55"/>
    <w:rsid w:val="000572BF"/>
    <w:rsid w:val="00062293"/>
    <w:rsid w:val="00067621"/>
    <w:rsid w:val="00084466"/>
    <w:rsid w:val="000B2D7E"/>
    <w:rsid w:val="000C5E6C"/>
    <w:rsid w:val="000D1BFE"/>
    <w:rsid w:val="000D261D"/>
    <w:rsid w:val="000E3BEC"/>
    <w:rsid w:val="000E6079"/>
    <w:rsid w:val="000F61FA"/>
    <w:rsid w:val="00122EB3"/>
    <w:rsid w:val="00132CA6"/>
    <w:rsid w:val="001448E2"/>
    <w:rsid w:val="0014571A"/>
    <w:rsid w:val="0016139E"/>
    <w:rsid w:val="00170D87"/>
    <w:rsid w:val="00177D49"/>
    <w:rsid w:val="00182413"/>
    <w:rsid w:val="001930AB"/>
    <w:rsid w:val="00193946"/>
    <w:rsid w:val="001C065C"/>
    <w:rsid w:val="001D58B3"/>
    <w:rsid w:val="00203296"/>
    <w:rsid w:val="00220345"/>
    <w:rsid w:val="0023143D"/>
    <w:rsid w:val="002506F6"/>
    <w:rsid w:val="00252C95"/>
    <w:rsid w:val="0028051C"/>
    <w:rsid w:val="00286A00"/>
    <w:rsid w:val="0029335E"/>
    <w:rsid w:val="002A70D9"/>
    <w:rsid w:val="002B7443"/>
    <w:rsid w:val="002C1E2D"/>
    <w:rsid w:val="002C4808"/>
    <w:rsid w:val="002C51BC"/>
    <w:rsid w:val="002C55F3"/>
    <w:rsid w:val="002D7520"/>
    <w:rsid w:val="002E2CA2"/>
    <w:rsid w:val="002E5125"/>
    <w:rsid w:val="002F4A61"/>
    <w:rsid w:val="00321A19"/>
    <w:rsid w:val="00330E3B"/>
    <w:rsid w:val="0035021A"/>
    <w:rsid w:val="0035045F"/>
    <w:rsid w:val="00374E0E"/>
    <w:rsid w:val="0037667F"/>
    <w:rsid w:val="00382AB6"/>
    <w:rsid w:val="00383712"/>
    <w:rsid w:val="003A4C37"/>
    <w:rsid w:val="003A7E87"/>
    <w:rsid w:val="003B4250"/>
    <w:rsid w:val="003C2647"/>
    <w:rsid w:val="003C62D6"/>
    <w:rsid w:val="003D2399"/>
    <w:rsid w:val="003D2EB7"/>
    <w:rsid w:val="003E4A92"/>
    <w:rsid w:val="003F6A45"/>
    <w:rsid w:val="0040289D"/>
    <w:rsid w:val="0040576C"/>
    <w:rsid w:val="00413816"/>
    <w:rsid w:val="00432346"/>
    <w:rsid w:val="00435EE2"/>
    <w:rsid w:val="004361EF"/>
    <w:rsid w:val="00447F3A"/>
    <w:rsid w:val="004521D7"/>
    <w:rsid w:val="00461EFF"/>
    <w:rsid w:val="00467F75"/>
    <w:rsid w:val="004759D9"/>
    <w:rsid w:val="0048747A"/>
    <w:rsid w:val="00487FA5"/>
    <w:rsid w:val="0049068A"/>
    <w:rsid w:val="00493D23"/>
    <w:rsid w:val="004A3FC8"/>
    <w:rsid w:val="004B1D49"/>
    <w:rsid w:val="004B25CC"/>
    <w:rsid w:val="004C5022"/>
    <w:rsid w:val="004D0BD8"/>
    <w:rsid w:val="004D7B01"/>
    <w:rsid w:val="00503B57"/>
    <w:rsid w:val="005145BB"/>
    <w:rsid w:val="00517BFD"/>
    <w:rsid w:val="00525123"/>
    <w:rsid w:val="00531765"/>
    <w:rsid w:val="00537DF2"/>
    <w:rsid w:val="005405CB"/>
    <w:rsid w:val="0054471F"/>
    <w:rsid w:val="005461F3"/>
    <w:rsid w:val="00547118"/>
    <w:rsid w:val="00547AC9"/>
    <w:rsid w:val="0058267A"/>
    <w:rsid w:val="00585E98"/>
    <w:rsid w:val="0059220D"/>
    <w:rsid w:val="00592740"/>
    <w:rsid w:val="00595C98"/>
    <w:rsid w:val="005A7F6F"/>
    <w:rsid w:val="005C2BDD"/>
    <w:rsid w:val="005C2CF8"/>
    <w:rsid w:val="005C47A8"/>
    <w:rsid w:val="005C563F"/>
    <w:rsid w:val="005E406E"/>
    <w:rsid w:val="005E66F3"/>
    <w:rsid w:val="005F5F51"/>
    <w:rsid w:val="00601C69"/>
    <w:rsid w:val="0060247C"/>
    <w:rsid w:val="0060443A"/>
    <w:rsid w:val="00616BCC"/>
    <w:rsid w:val="00623EC9"/>
    <w:rsid w:val="00624261"/>
    <w:rsid w:val="00630270"/>
    <w:rsid w:val="0064106D"/>
    <w:rsid w:val="00646AF9"/>
    <w:rsid w:val="006515D7"/>
    <w:rsid w:val="00656AB8"/>
    <w:rsid w:val="00660801"/>
    <w:rsid w:val="006609B6"/>
    <w:rsid w:val="006819F2"/>
    <w:rsid w:val="0068699D"/>
    <w:rsid w:val="006A23E9"/>
    <w:rsid w:val="006A353C"/>
    <w:rsid w:val="006A56FC"/>
    <w:rsid w:val="006B2D1C"/>
    <w:rsid w:val="006B2F85"/>
    <w:rsid w:val="006C1E1F"/>
    <w:rsid w:val="006E5958"/>
    <w:rsid w:val="006E6FB5"/>
    <w:rsid w:val="006F49B3"/>
    <w:rsid w:val="007050F5"/>
    <w:rsid w:val="0071140F"/>
    <w:rsid w:val="00722C8F"/>
    <w:rsid w:val="00743569"/>
    <w:rsid w:val="00751F9F"/>
    <w:rsid w:val="007539BF"/>
    <w:rsid w:val="00757388"/>
    <w:rsid w:val="00763DE9"/>
    <w:rsid w:val="00777500"/>
    <w:rsid w:val="00781234"/>
    <w:rsid w:val="00792F39"/>
    <w:rsid w:val="007A0101"/>
    <w:rsid w:val="007B4E84"/>
    <w:rsid w:val="007B7AF3"/>
    <w:rsid w:val="007C683B"/>
    <w:rsid w:val="007F18E6"/>
    <w:rsid w:val="007F1D2C"/>
    <w:rsid w:val="008073EB"/>
    <w:rsid w:val="00815469"/>
    <w:rsid w:val="00820DDE"/>
    <w:rsid w:val="00827C9A"/>
    <w:rsid w:val="00843027"/>
    <w:rsid w:val="00873917"/>
    <w:rsid w:val="00874EBC"/>
    <w:rsid w:val="00887A2C"/>
    <w:rsid w:val="00890CA9"/>
    <w:rsid w:val="008955B2"/>
    <w:rsid w:val="00896FE2"/>
    <w:rsid w:val="008B6334"/>
    <w:rsid w:val="008B6A18"/>
    <w:rsid w:val="008D415E"/>
    <w:rsid w:val="008E325D"/>
    <w:rsid w:val="0090059F"/>
    <w:rsid w:val="009211D3"/>
    <w:rsid w:val="00921979"/>
    <w:rsid w:val="00933173"/>
    <w:rsid w:val="00934124"/>
    <w:rsid w:val="00952A27"/>
    <w:rsid w:val="00954EDD"/>
    <w:rsid w:val="009601BD"/>
    <w:rsid w:val="00962B4D"/>
    <w:rsid w:val="00977FA5"/>
    <w:rsid w:val="009B6E20"/>
    <w:rsid w:val="009B7674"/>
    <w:rsid w:val="009B77FA"/>
    <w:rsid w:val="009C295B"/>
    <w:rsid w:val="009D4804"/>
    <w:rsid w:val="009D7E97"/>
    <w:rsid w:val="009E52CA"/>
    <w:rsid w:val="009E6AA2"/>
    <w:rsid w:val="009F5F23"/>
    <w:rsid w:val="009F72E5"/>
    <w:rsid w:val="00A03FFA"/>
    <w:rsid w:val="00A04942"/>
    <w:rsid w:val="00A04B52"/>
    <w:rsid w:val="00A13890"/>
    <w:rsid w:val="00A1469B"/>
    <w:rsid w:val="00A14EF5"/>
    <w:rsid w:val="00A16F99"/>
    <w:rsid w:val="00A26D0F"/>
    <w:rsid w:val="00A3059C"/>
    <w:rsid w:val="00A42D9B"/>
    <w:rsid w:val="00A55D1D"/>
    <w:rsid w:val="00A63D7C"/>
    <w:rsid w:val="00A6407D"/>
    <w:rsid w:val="00A7514C"/>
    <w:rsid w:val="00A8122C"/>
    <w:rsid w:val="00A83312"/>
    <w:rsid w:val="00A9766A"/>
    <w:rsid w:val="00AD6161"/>
    <w:rsid w:val="00AE41C4"/>
    <w:rsid w:val="00AF0B92"/>
    <w:rsid w:val="00AF457B"/>
    <w:rsid w:val="00B1674F"/>
    <w:rsid w:val="00B27445"/>
    <w:rsid w:val="00B274EB"/>
    <w:rsid w:val="00B3182C"/>
    <w:rsid w:val="00B35DD9"/>
    <w:rsid w:val="00B4785D"/>
    <w:rsid w:val="00B62827"/>
    <w:rsid w:val="00B64A0B"/>
    <w:rsid w:val="00B71628"/>
    <w:rsid w:val="00B73B49"/>
    <w:rsid w:val="00B860EC"/>
    <w:rsid w:val="00B86222"/>
    <w:rsid w:val="00BA09D6"/>
    <w:rsid w:val="00BC016C"/>
    <w:rsid w:val="00BC453D"/>
    <w:rsid w:val="00BD74A1"/>
    <w:rsid w:val="00BD7668"/>
    <w:rsid w:val="00BE421D"/>
    <w:rsid w:val="00BE7C39"/>
    <w:rsid w:val="00BF515F"/>
    <w:rsid w:val="00C04C24"/>
    <w:rsid w:val="00C05C55"/>
    <w:rsid w:val="00C076C6"/>
    <w:rsid w:val="00C1247F"/>
    <w:rsid w:val="00C137DA"/>
    <w:rsid w:val="00C20F69"/>
    <w:rsid w:val="00C21477"/>
    <w:rsid w:val="00C21D69"/>
    <w:rsid w:val="00C3113F"/>
    <w:rsid w:val="00C32AC2"/>
    <w:rsid w:val="00C4536F"/>
    <w:rsid w:val="00C46ADA"/>
    <w:rsid w:val="00C675F0"/>
    <w:rsid w:val="00C8438D"/>
    <w:rsid w:val="00C85025"/>
    <w:rsid w:val="00C918BD"/>
    <w:rsid w:val="00C94E59"/>
    <w:rsid w:val="00CA57C2"/>
    <w:rsid w:val="00CA680A"/>
    <w:rsid w:val="00CB11FF"/>
    <w:rsid w:val="00CC61E3"/>
    <w:rsid w:val="00CC73E2"/>
    <w:rsid w:val="00CE0951"/>
    <w:rsid w:val="00CE5B82"/>
    <w:rsid w:val="00CF18A3"/>
    <w:rsid w:val="00CF3AD3"/>
    <w:rsid w:val="00CF5A41"/>
    <w:rsid w:val="00CF68A2"/>
    <w:rsid w:val="00D3779E"/>
    <w:rsid w:val="00D408FE"/>
    <w:rsid w:val="00D40C0A"/>
    <w:rsid w:val="00D40C95"/>
    <w:rsid w:val="00D679E5"/>
    <w:rsid w:val="00D67FFE"/>
    <w:rsid w:val="00D74391"/>
    <w:rsid w:val="00D8322D"/>
    <w:rsid w:val="00D83360"/>
    <w:rsid w:val="00D85352"/>
    <w:rsid w:val="00D869BA"/>
    <w:rsid w:val="00D9377B"/>
    <w:rsid w:val="00D95E6A"/>
    <w:rsid w:val="00DA01AB"/>
    <w:rsid w:val="00DA5184"/>
    <w:rsid w:val="00DB7B85"/>
    <w:rsid w:val="00DC5398"/>
    <w:rsid w:val="00DC624D"/>
    <w:rsid w:val="00DD31B4"/>
    <w:rsid w:val="00DE438C"/>
    <w:rsid w:val="00DE6D30"/>
    <w:rsid w:val="00DF169B"/>
    <w:rsid w:val="00DF7645"/>
    <w:rsid w:val="00E047AD"/>
    <w:rsid w:val="00E12287"/>
    <w:rsid w:val="00E127A1"/>
    <w:rsid w:val="00E16429"/>
    <w:rsid w:val="00E20300"/>
    <w:rsid w:val="00E20E6D"/>
    <w:rsid w:val="00E246E4"/>
    <w:rsid w:val="00E24D99"/>
    <w:rsid w:val="00E355C2"/>
    <w:rsid w:val="00E37C8F"/>
    <w:rsid w:val="00E46FE6"/>
    <w:rsid w:val="00E53B95"/>
    <w:rsid w:val="00E67A05"/>
    <w:rsid w:val="00E74AB7"/>
    <w:rsid w:val="00E81FE1"/>
    <w:rsid w:val="00E87CF5"/>
    <w:rsid w:val="00E90203"/>
    <w:rsid w:val="00EA0405"/>
    <w:rsid w:val="00EA1EB1"/>
    <w:rsid w:val="00EA5425"/>
    <w:rsid w:val="00EB4788"/>
    <w:rsid w:val="00EC257A"/>
    <w:rsid w:val="00ED3093"/>
    <w:rsid w:val="00ED35D7"/>
    <w:rsid w:val="00ED61AB"/>
    <w:rsid w:val="00EF0DE1"/>
    <w:rsid w:val="00EF4C32"/>
    <w:rsid w:val="00EF4D53"/>
    <w:rsid w:val="00EF6899"/>
    <w:rsid w:val="00EF69CD"/>
    <w:rsid w:val="00F01B5F"/>
    <w:rsid w:val="00F02126"/>
    <w:rsid w:val="00F022DC"/>
    <w:rsid w:val="00F0428E"/>
    <w:rsid w:val="00F063E0"/>
    <w:rsid w:val="00F07AB3"/>
    <w:rsid w:val="00F262AB"/>
    <w:rsid w:val="00F43D48"/>
    <w:rsid w:val="00F51D30"/>
    <w:rsid w:val="00F565D2"/>
    <w:rsid w:val="00F62F01"/>
    <w:rsid w:val="00F7284D"/>
    <w:rsid w:val="00F94A2B"/>
    <w:rsid w:val="00F96615"/>
    <w:rsid w:val="00FA00C6"/>
    <w:rsid w:val="00FC1A68"/>
    <w:rsid w:val="00FC5F9E"/>
    <w:rsid w:val="00FE52B9"/>
    <w:rsid w:val="00FE55DC"/>
    <w:rsid w:val="00FF180A"/>
    <w:rsid w:val="00FF1D37"/>
    <w:rsid w:val="00FF1D5B"/>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E1A8"/>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57A"/>
    <w:rPr>
      <w:sz w:val="24"/>
      <w:szCs w:val="24"/>
    </w:rPr>
  </w:style>
  <w:style w:type="paragraph" w:styleId="Heading1">
    <w:name w:val="heading 1"/>
    <w:basedOn w:val="Normal"/>
    <w:next w:val="Normal"/>
    <w:qFormat/>
    <w:rsid w:val="002B7443"/>
    <w:pPr>
      <w:pBdr>
        <w:top w:val="single" w:sz="4" w:space="12" w:color="auto"/>
      </w:pBdr>
      <w:autoSpaceDE w:val="0"/>
      <w:autoSpaceDN w:val="0"/>
      <w:jc w:val="center"/>
      <w:outlineLvl w:val="0"/>
    </w:pPr>
    <w:rPr>
      <w:rFonts w:ascii="Arial" w:hAnsi="Arial" w:cs="Arial"/>
      <w:b/>
      <w:bCs/>
      <w:sz w:val="22"/>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autoSpaceDE w:val="0"/>
      <w:autoSpaceDN w:val="0"/>
    </w:pPr>
    <w:rPr>
      <w:rFonts w:ascii="Times" w:hAnsi="Times" w:cs="Times"/>
      <w:sz w:val="22"/>
    </w:rPr>
  </w:style>
  <w:style w:type="paragraph" w:styleId="ListBullet2">
    <w:name w:val="List Bullet 2"/>
    <w:basedOn w:val="Normal"/>
    <w:autoRedefine/>
    <w:pPr>
      <w:numPr>
        <w:numId w:val="2"/>
      </w:numPr>
      <w:autoSpaceDE w:val="0"/>
      <w:autoSpaceDN w:val="0"/>
    </w:pPr>
    <w:rPr>
      <w:rFonts w:ascii="Times" w:hAnsi="Times" w:cs="Times"/>
      <w:sz w:val="22"/>
    </w:rPr>
  </w:style>
  <w:style w:type="paragraph" w:styleId="ListBullet3">
    <w:name w:val="List Bullet 3"/>
    <w:basedOn w:val="Normal"/>
    <w:autoRedefine/>
    <w:pPr>
      <w:numPr>
        <w:numId w:val="3"/>
      </w:numPr>
      <w:autoSpaceDE w:val="0"/>
      <w:autoSpaceDN w:val="0"/>
    </w:pPr>
    <w:rPr>
      <w:rFonts w:ascii="Times" w:hAnsi="Times" w:cs="Times"/>
      <w:sz w:val="22"/>
    </w:rPr>
  </w:style>
  <w:style w:type="paragraph" w:styleId="ListBullet4">
    <w:name w:val="List Bullet 4"/>
    <w:basedOn w:val="Normal"/>
    <w:autoRedefine/>
    <w:pPr>
      <w:numPr>
        <w:numId w:val="4"/>
      </w:numPr>
      <w:autoSpaceDE w:val="0"/>
      <w:autoSpaceDN w:val="0"/>
    </w:pPr>
    <w:rPr>
      <w:rFonts w:ascii="Times" w:hAnsi="Times" w:cs="Times"/>
      <w:sz w:val="22"/>
    </w:rPr>
  </w:style>
  <w:style w:type="paragraph" w:styleId="ListBullet5">
    <w:name w:val="List Bullet 5"/>
    <w:basedOn w:val="Normal"/>
    <w:autoRedefine/>
    <w:pPr>
      <w:numPr>
        <w:numId w:val="5"/>
      </w:numPr>
      <w:autoSpaceDE w:val="0"/>
      <w:autoSpaceDN w:val="0"/>
    </w:pPr>
    <w:rPr>
      <w:rFonts w:ascii="Times" w:hAnsi="Times" w:cs="Times"/>
      <w:sz w:val="22"/>
    </w:rPr>
  </w:style>
  <w:style w:type="paragraph" w:styleId="ListNumber">
    <w:name w:val="List Number"/>
    <w:basedOn w:val="Normal"/>
    <w:pPr>
      <w:numPr>
        <w:numId w:val="6"/>
      </w:numPr>
      <w:autoSpaceDE w:val="0"/>
      <w:autoSpaceDN w:val="0"/>
    </w:pPr>
    <w:rPr>
      <w:rFonts w:ascii="Times" w:hAnsi="Times" w:cs="Times"/>
      <w:sz w:val="22"/>
    </w:rPr>
  </w:style>
  <w:style w:type="paragraph" w:styleId="ListNumber2">
    <w:name w:val="List Number 2"/>
    <w:basedOn w:val="Normal"/>
    <w:pPr>
      <w:numPr>
        <w:numId w:val="7"/>
      </w:numPr>
      <w:autoSpaceDE w:val="0"/>
      <w:autoSpaceDN w:val="0"/>
    </w:pPr>
    <w:rPr>
      <w:rFonts w:ascii="Times" w:hAnsi="Times" w:cs="Times"/>
      <w:sz w:val="22"/>
    </w:rPr>
  </w:style>
  <w:style w:type="paragraph" w:styleId="ListNumber3">
    <w:name w:val="List Number 3"/>
    <w:basedOn w:val="Normal"/>
    <w:pPr>
      <w:numPr>
        <w:numId w:val="8"/>
      </w:numPr>
      <w:autoSpaceDE w:val="0"/>
      <w:autoSpaceDN w:val="0"/>
    </w:pPr>
    <w:rPr>
      <w:rFonts w:ascii="Times" w:hAnsi="Times" w:cs="Times"/>
      <w:sz w:val="22"/>
    </w:rPr>
  </w:style>
  <w:style w:type="paragraph" w:styleId="ListNumber4">
    <w:name w:val="List Number 4"/>
    <w:basedOn w:val="Normal"/>
    <w:pPr>
      <w:numPr>
        <w:numId w:val="9"/>
      </w:numPr>
      <w:autoSpaceDE w:val="0"/>
      <w:autoSpaceDN w:val="0"/>
    </w:pPr>
    <w:rPr>
      <w:rFonts w:ascii="Times" w:hAnsi="Times" w:cs="Times"/>
      <w:sz w:val="22"/>
    </w:rPr>
  </w:style>
  <w:style w:type="paragraph" w:styleId="ListNumber5">
    <w:name w:val="List Number 5"/>
    <w:basedOn w:val="Normal"/>
    <w:pPr>
      <w:numPr>
        <w:numId w:val="10"/>
      </w:numPr>
      <w:autoSpaceDE w:val="0"/>
      <w:autoSpaceDN w:val="0"/>
    </w:pPr>
    <w:rPr>
      <w:rFonts w:ascii="Times" w:hAnsi="Times" w:cs="Times"/>
      <w:sz w:val="22"/>
    </w:rPr>
  </w:style>
  <w:style w:type="paragraph" w:styleId="BodyTextIndent">
    <w:name w:val="Body Text Indent"/>
    <w:basedOn w:val="Normal"/>
    <w:link w:val="BodyTextIndentChar"/>
    <w:pPr>
      <w:autoSpaceDE w:val="0"/>
      <w:autoSpaceDN w:val="0"/>
      <w:ind w:left="720"/>
      <w:jc w:val="both"/>
    </w:pPr>
    <w:rPr>
      <w:rFonts w:ascii="Arial" w:hAnsi="Arial"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spacing w:before="100" w:beforeAutospacing="1" w:after="100" w:afterAutospacing="1"/>
    </w:pPr>
    <w:rPr>
      <w:rFonts w:ascii="Arial" w:eastAsia="Arial Unicode MS" w:hAnsi="Arial"/>
      <w:sz w:val="22"/>
    </w:rPr>
  </w:style>
  <w:style w:type="paragraph" w:styleId="Header">
    <w:name w:val="header"/>
    <w:basedOn w:val="Normal"/>
    <w:pPr>
      <w:tabs>
        <w:tab w:val="center" w:pos="4320"/>
        <w:tab w:val="right" w:pos="8640"/>
      </w:tabs>
      <w:autoSpaceDE w:val="0"/>
      <w:autoSpaceDN w:val="0"/>
    </w:pPr>
    <w:rPr>
      <w:rFonts w:ascii="Arial" w:hAnsi="Arial"/>
      <w:sz w:val="22"/>
    </w:rPr>
  </w:style>
  <w:style w:type="paragraph" w:customStyle="1" w:styleId="DataField11pt-Single">
    <w:name w:val="Data Field 11pt-Single"/>
    <w:basedOn w:val="Normal"/>
    <w:link w:val="DataField11pt-SingleChar"/>
    <w:rsid w:val="00CF68A2"/>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pPr>
      <w:tabs>
        <w:tab w:val="left" w:pos="270"/>
      </w:tabs>
      <w:autoSpaceDE w:val="0"/>
      <w:autoSpaceDN w:val="0"/>
    </w:pPr>
    <w:rPr>
      <w:rFonts w:ascii="Arial" w:hAnsi="Arial"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autoSpaceDE w:val="0"/>
      <w:autoSpaceDN w:val="0"/>
      <w:spacing w:before="360" w:after="120"/>
      <w:outlineLvl w:val="1"/>
    </w:pPr>
    <w:rPr>
      <w:rFonts w:ascii="Arial" w:hAnsi="Arial"/>
      <w:b/>
      <w:sz w:val="22"/>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autoSpaceDE w:val="0"/>
      <w:autoSpaceDN w:val="0"/>
      <w:spacing w:after="120"/>
      <w:jc w:val="right"/>
    </w:pPr>
    <w:rPr>
      <w:rFonts w:ascii="Arial" w:hAnsi="Arial"/>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uiPriority w:val="39"/>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pPr>
      <w:autoSpaceDE w:val="0"/>
      <w:autoSpaceDN w:val="0"/>
    </w:pPr>
    <w:rPr>
      <w:rFonts w:ascii="Arial" w:hAnsi="Arial"/>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pPr>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autoSpaceDE w:val="0"/>
      <w:autoSpaceDN w:val="0"/>
      <w:spacing w:before="240"/>
      <w:jc w:val="center"/>
    </w:pPr>
    <w:rPr>
      <w:rFonts w:ascii="Arial" w:hAnsi="Arial"/>
      <w:b/>
      <w:sz w:val="22"/>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autoSpaceDE w:val="0"/>
      <w:autoSpaceDN w:val="0"/>
      <w:spacing w:after="120"/>
    </w:pPr>
    <w:rPr>
      <w:rFonts w:ascii="Arial" w:hAnsi="Arial"/>
      <w:sz w:val="22"/>
    </w:r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Body">
    <w:name w:val="Body"/>
    <w:rsid w:val="00B27445"/>
    <w:pPr>
      <w:pBdr>
        <w:top w:val="nil"/>
        <w:left w:val="nil"/>
        <w:bottom w:val="nil"/>
        <w:right w:val="nil"/>
        <w:between w:val="nil"/>
        <w:bar w:val="nil"/>
      </w:pBdr>
    </w:pPr>
    <w:rPr>
      <w:rFonts w:ascii="Arial" w:eastAsia="Arial Unicode MS" w:hAnsi="Arial" w:cs="Arial Unicode MS"/>
      <w:color w:val="000000"/>
      <w:sz w:val="22"/>
      <w:szCs w:val="22"/>
      <w:u w:color="000000"/>
      <w:bdr w:val="nil"/>
    </w:rPr>
  </w:style>
  <w:style w:type="numbering" w:customStyle="1" w:styleId="ImportedStyle1">
    <w:name w:val="Imported Style 1"/>
    <w:rsid w:val="00B27445"/>
    <w:pPr>
      <w:numPr>
        <w:numId w:val="19"/>
      </w:numPr>
    </w:pPr>
  </w:style>
  <w:style w:type="numbering" w:customStyle="1" w:styleId="ImportedStyle3">
    <w:name w:val="Imported Style 3"/>
    <w:rsid w:val="00B27445"/>
    <w:pPr>
      <w:numPr>
        <w:numId w:val="21"/>
      </w:numPr>
    </w:pPr>
  </w:style>
  <w:style w:type="paragraph" w:customStyle="1" w:styleId="BodyAAA">
    <w:name w:val="Body A A A"/>
    <w:rsid w:val="00053E5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DataField11pt">
    <w:name w:val="Data Field 11pt"/>
    <w:rsid w:val="00053E55"/>
    <w:pPr>
      <w:pBdr>
        <w:top w:val="nil"/>
        <w:left w:val="nil"/>
        <w:bottom w:val="nil"/>
        <w:right w:val="nil"/>
        <w:between w:val="nil"/>
        <w:bar w:val="nil"/>
      </w:pBdr>
      <w:spacing w:line="300" w:lineRule="exact"/>
    </w:pPr>
    <w:rPr>
      <w:rFonts w:ascii="Arial" w:eastAsia="Arial Unicode MS" w:hAnsi="Arial" w:cs="Arial Unicode MS"/>
      <w:color w:val="000000"/>
      <w:sz w:val="22"/>
      <w:szCs w:val="22"/>
      <w:u w:color="000000"/>
      <w:bdr w:val="nil"/>
    </w:rPr>
  </w:style>
  <w:style w:type="character" w:customStyle="1" w:styleId="Hyperlink0">
    <w:name w:val="Hyperlink.0"/>
    <w:basedOn w:val="Hyperlink"/>
    <w:rsid w:val="00053E55"/>
    <w:rPr>
      <w:color w:val="0000FF"/>
      <w:u w:val="single" w:color="0000FF"/>
    </w:rPr>
  </w:style>
  <w:style w:type="paragraph" w:customStyle="1" w:styleId="Default">
    <w:name w:val="Default"/>
    <w:rsid w:val="004D0BD8"/>
    <w:pPr>
      <w:autoSpaceDE w:val="0"/>
      <w:autoSpaceDN w:val="0"/>
      <w:adjustRightInd w:val="0"/>
    </w:pPr>
    <w:rPr>
      <w:rFonts w:ascii="Arial" w:hAnsi="Arial" w:cs="Arial"/>
      <w:color w:val="000000"/>
      <w:sz w:val="24"/>
      <w:szCs w:val="24"/>
    </w:rPr>
  </w:style>
  <w:style w:type="paragraph" w:styleId="Footer">
    <w:name w:val="footer"/>
    <w:basedOn w:val="Normal"/>
    <w:link w:val="FooterChar"/>
    <w:rsid w:val="004D0BD8"/>
    <w:pPr>
      <w:tabs>
        <w:tab w:val="center" w:pos="4680"/>
        <w:tab w:val="right" w:pos="9360"/>
      </w:tabs>
    </w:pPr>
  </w:style>
  <w:style w:type="character" w:customStyle="1" w:styleId="FooterChar">
    <w:name w:val="Footer Char"/>
    <w:basedOn w:val="DefaultParagraphFont"/>
    <w:link w:val="Footer"/>
    <w:rsid w:val="004D0BD8"/>
    <w:rPr>
      <w:sz w:val="24"/>
      <w:szCs w:val="24"/>
    </w:rPr>
  </w:style>
  <w:style w:type="character" w:customStyle="1" w:styleId="fm-citation-ids-label">
    <w:name w:val="fm-citation-ids-label"/>
    <w:basedOn w:val="DefaultParagraphFont"/>
    <w:rsid w:val="00827C9A"/>
  </w:style>
  <w:style w:type="character" w:customStyle="1" w:styleId="identifier">
    <w:name w:val="identifier"/>
    <w:basedOn w:val="DefaultParagraphFont"/>
    <w:rsid w:val="00D85352"/>
  </w:style>
  <w:style w:type="character" w:customStyle="1" w:styleId="id-label">
    <w:name w:val="id-label"/>
    <w:basedOn w:val="DefaultParagraphFont"/>
    <w:rsid w:val="00D85352"/>
  </w:style>
  <w:style w:type="paragraph" w:styleId="ListParagraph">
    <w:name w:val="List Paragraph"/>
    <w:basedOn w:val="Normal"/>
    <w:uiPriority w:val="34"/>
    <w:qFormat/>
    <w:rsid w:val="008955B2"/>
    <w:pPr>
      <w:ind w:left="720"/>
      <w:contextualSpacing/>
    </w:pPr>
  </w:style>
  <w:style w:type="character" w:styleId="UnresolvedMention">
    <w:name w:val="Unresolved Mention"/>
    <w:basedOn w:val="DefaultParagraphFont"/>
    <w:uiPriority w:val="99"/>
    <w:semiHidden/>
    <w:unhideWhenUsed/>
    <w:rsid w:val="00F01B5F"/>
    <w:rPr>
      <w:color w:val="605E5C"/>
      <w:shd w:val="clear" w:color="auto" w:fill="E1DFDD"/>
    </w:rPr>
  </w:style>
  <w:style w:type="character" w:styleId="FollowedHyperlink">
    <w:name w:val="FollowedHyperlink"/>
    <w:basedOn w:val="DefaultParagraphFont"/>
    <w:rsid w:val="00AF457B"/>
    <w:rPr>
      <w:color w:val="954F72" w:themeColor="followedHyperlink"/>
      <w:u w:val="single"/>
    </w:rPr>
  </w:style>
  <w:style w:type="numbering" w:customStyle="1" w:styleId="CurrentList1">
    <w:name w:val="Current List1"/>
    <w:uiPriority w:val="99"/>
    <w:rsid w:val="000E607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0271">
      <w:bodyDiv w:val="1"/>
      <w:marLeft w:val="0"/>
      <w:marRight w:val="0"/>
      <w:marTop w:val="0"/>
      <w:marBottom w:val="0"/>
      <w:divBdr>
        <w:top w:val="none" w:sz="0" w:space="0" w:color="auto"/>
        <w:left w:val="none" w:sz="0" w:space="0" w:color="auto"/>
        <w:bottom w:val="none" w:sz="0" w:space="0" w:color="auto"/>
        <w:right w:val="none" w:sz="0" w:space="0" w:color="auto"/>
      </w:divBdr>
    </w:div>
    <w:div w:id="208033110">
      <w:bodyDiv w:val="1"/>
      <w:marLeft w:val="0"/>
      <w:marRight w:val="0"/>
      <w:marTop w:val="0"/>
      <w:marBottom w:val="0"/>
      <w:divBdr>
        <w:top w:val="none" w:sz="0" w:space="0" w:color="auto"/>
        <w:left w:val="none" w:sz="0" w:space="0" w:color="auto"/>
        <w:bottom w:val="none" w:sz="0" w:space="0" w:color="auto"/>
        <w:right w:val="none" w:sz="0" w:space="0" w:color="auto"/>
      </w:divBdr>
    </w:div>
    <w:div w:id="225576258">
      <w:bodyDiv w:val="1"/>
      <w:marLeft w:val="0"/>
      <w:marRight w:val="0"/>
      <w:marTop w:val="0"/>
      <w:marBottom w:val="0"/>
      <w:divBdr>
        <w:top w:val="none" w:sz="0" w:space="0" w:color="auto"/>
        <w:left w:val="none" w:sz="0" w:space="0" w:color="auto"/>
        <w:bottom w:val="none" w:sz="0" w:space="0" w:color="auto"/>
        <w:right w:val="none" w:sz="0" w:space="0" w:color="auto"/>
      </w:divBdr>
      <w:divsChild>
        <w:div w:id="990407881">
          <w:marLeft w:val="0"/>
          <w:marRight w:val="0"/>
          <w:marTop w:val="0"/>
          <w:marBottom w:val="0"/>
          <w:divBdr>
            <w:top w:val="none" w:sz="0" w:space="0" w:color="auto"/>
            <w:left w:val="none" w:sz="0" w:space="0" w:color="auto"/>
            <w:bottom w:val="none" w:sz="0" w:space="0" w:color="auto"/>
            <w:right w:val="none" w:sz="0" w:space="0" w:color="auto"/>
          </w:divBdr>
        </w:div>
      </w:divsChild>
    </w:div>
    <w:div w:id="259677779">
      <w:bodyDiv w:val="1"/>
      <w:marLeft w:val="0"/>
      <w:marRight w:val="0"/>
      <w:marTop w:val="0"/>
      <w:marBottom w:val="0"/>
      <w:divBdr>
        <w:top w:val="none" w:sz="0" w:space="0" w:color="auto"/>
        <w:left w:val="none" w:sz="0" w:space="0" w:color="auto"/>
        <w:bottom w:val="none" w:sz="0" w:space="0" w:color="auto"/>
        <w:right w:val="none" w:sz="0" w:space="0" w:color="auto"/>
      </w:divBdr>
      <w:divsChild>
        <w:div w:id="1987277539">
          <w:marLeft w:val="0"/>
          <w:marRight w:val="0"/>
          <w:marTop w:val="0"/>
          <w:marBottom w:val="0"/>
          <w:divBdr>
            <w:top w:val="none" w:sz="0" w:space="0" w:color="auto"/>
            <w:left w:val="none" w:sz="0" w:space="0" w:color="auto"/>
            <w:bottom w:val="none" w:sz="0" w:space="0" w:color="auto"/>
            <w:right w:val="none" w:sz="0" w:space="0" w:color="auto"/>
          </w:divBdr>
        </w:div>
      </w:divsChild>
    </w:div>
    <w:div w:id="320424329">
      <w:bodyDiv w:val="1"/>
      <w:marLeft w:val="0"/>
      <w:marRight w:val="0"/>
      <w:marTop w:val="0"/>
      <w:marBottom w:val="0"/>
      <w:divBdr>
        <w:top w:val="none" w:sz="0" w:space="0" w:color="auto"/>
        <w:left w:val="none" w:sz="0" w:space="0" w:color="auto"/>
        <w:bottom w:val="none" w:sz="0" w:space="0" w:color="auto"/>
        <w:right w:val="none" w:sz="0" w:space="0" w:color="auto"/>
      </w:divBdr>
    </w:div>
    <w:div w:id="479882769">
      <w:bodyDiv w:val="1"/>
      <w:marLeft w:val="0"/>
      <w:marRight w:val="0"/>
      <w:marTop w:val="0"/>
      <w:marBottom w:val="0"/>
      <w:divBdr>
        <w:top w:val="none" w:sz="0" w:space="0" w:color="auto"/>
        <w:left w:val="none" w:sz="0" w:space="0" w:color="auto"/>
        <w:bottom w:val="none" w:sz="0" w:space="0" w:color="auto"/>
        <w:right w:val="none" w:sz="0" w:space="0" w:color="auto"/>
      </w:divBdr>
    </w:div>
    <w:div w:id="486365471">
      <w:bodyDiv w:val="1"/>
      <w:marLeft w:val="0"/>
      <w:marRight w:val="0"/>
      <w:marTop w:val="0"/>
      <w:marBottom w:val="0"/>
      <w:divBdr>
        <w:top w:val="none" w:sz="0" w:space="0" w:color="auto"/>
        <w:left w:val="none" w:sz="0" w:space="0" w:color="auto"/>
        <w:bottom w:val="none" w:sz="0" w:space="0" w:color="auto"/>
        <w:right w:val="none" w:sz="0" w:space="0" w:color="auto"/>
      </w:divBdr>
      <w:divsChild>
        <w:div w:id="1822044511">
          <w:marLeft w:val="0"/>
          <w:marRight w:val="0"/>
          <w:marTop w:val="0"/>
          <w:marBottom w:val="0"/>
          <w:divBdr>
            <w:top w:val="none" w:sz="0" w:space="0" w:color="auto"/>
            <w:left w:val="none" w:sz="0" w:space="0" w:color="auto"/>
            <w:bottom w:val="none" w:sz="0" w:space="0" w:color="auto"/>
            <w:right w:val="none" w:sz="0" w:space="0" w:color="auto"/>
          </w:divBdr>
        </w:div>
      </w:divsChild>
    </w:div>
    <w:div w:id="650140712">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sChild>
        <w:div w:id="1771924342">
          <w:marLeft w:val="0"/>
          <w:marRight w:val="0"/>
          <w:marTop w:val="0"/>
          <w:marBottom w:val="0"/>
          <w:divBdr>
            <w:top w:val="none" w:sz="0" w:space="0" w:color="auto"/>
            <w:left w:val="none" w:sz="0" w:space="0" w:color="auto"/>
            <w:bottom w:val="none" w:sz="0" w:space="0" w:color="auto"/>
            <w:right w:val="none" w:sz="0" w:space="0" w:color="auto"/>
          </w:divBdr>
        </w:div>
      </w:divsChild>
    </w:div>
    <w:div w:id="695346048">
      <w:bodyDiv w:val="1"/>
      <w:marLeft w:val="0"/>
      <w:marRight w:val="0"/>
      <w:marTop w:val="0"/>
      <w:marBottom w:val="0"/>
      <w:divBdr>
        <w:top w:val="none" w:sz="0" w:space="0" w:color="auto"/>
        <w:left w:val="none" w:sz="0" w:space="0" w:color="auto"/>
        <w:bottom w:val="none" w:sz="0" w:space="0" w:color="auto"/>
        <w:right w:val="none" w:sz="0" w:space="0" w:color="auto"/>
      </w:divBdr>
      <w:divsChild>
        <w:div w:id="885213994">
          <w:marLeft w:val="0"/>
          <w:marRight w:val="0"/>
          <w:marTop w:val="0"/>
          <w:marBottom w:val="0"/>
          <w:divBdr>
            <w:top w:val="none" w:sz="0" w:space="0" w:color="auto"/>
            <w:left w:val="none" w:sz="0" w:space="0" w:color="auto"/>
            <w:bottom w:val="none" w:sz="0" w:space="0" w:color="auto"/>
            <w:right w:val="none" w:sz="0" w:space="0" w:color="auto"/>
          </w:divBdr>
        </w:div>
      </w:divsChild>
    </w:div>
    <w:div w:id="951548891">
      <w:bodyDiv w:val="1"/>
      <w:marLeft w:val="0"/>
      <w:marRight w:val="0"/>
      <w:marTop w:val="0"/>
      <w:marBottom w:val="0"/>
      <w:divBdr>
        <w:top w:val="none" w:sz="0" w:space="0" w:color="auto"/>
        <w:left w:val="none" w:sz="0" w:space="0" w:color="auto"/>
        <w:bottom w:val="none" w:sz="0" w:space="0" w:color="auto"/>
        <w:right w:val="none" w:sz="0" w:space="0" w:color="auto"/>
      </w:divBdr>
      <w:divsChild>
        <w:div w:id="86119026">
          <w:marLeft w:val="0"/>
          <w:marRight w:val="0"/>
          <w:marTop w:val="0"/>
          <w:marBottom w:val="0"/>
          <w:divBdr>
            <w:top w:val="none" w:sz="0" w:space="0" w:color="auto"/>
            <w:left w:val="none" w:sz="0" w:space="0" w:color="auto"/>
            <w:bottom w:val="none" w:sz="0" w:space="0" w:color="auto"/>
            <w:right w:val="none" w:sz="0" w:space="0" w:color="auto"/>
          </w:divBdr>
        </w:div>
      </w:divsChild>
    </w:div>
    <w:div w:id="966198717">
      <w:bodyDiv w:val="1"/>
      <w:marLeft w:val="0"/>
      <w:marRight w:val="0"/>
      <w:marTop w:val="0"/>
      <w:marBottom w:val="0"/>
      <w:divBdr>
        <w:top w:val="none" w:sz="0" w:space="0" w:color="auto"/>
        <w:left w:val="none" w:sz="0" w:space="0" w:color="auto"/>
        <w:bottom w:val="none" w:sz="0" w:space="0" w:color="auto"/>
        <w:right w:val="none" w:sz="0" w:space="0" w:color="auto"/>
      </w:divBdr>
      <w:divsChild>
        <w:div w:id="444422268">
          <w:marLeft w:val="0"/>
          <w:marRight w:val="0"/>
          <w:marTop w:val="0"/>
          <w:marBottom w:val="0"/>
          <w:divBdr>
            <w:top w:val="none" w:sz="0" w:space="0" w:color="auto"/>
            <w:left w:val="none" w:sz="0" w:space="0" w:color="auto"/>
            <w:bottom w:val="none" w:sz="0" w:space="0" w:color="auto"/>
            <w:right w:val="none" w:sz="0" w:space="0" w:color="auto"/>
          </w:divBdr>
        </w:div>
      </w:divsChild>
    </w:div>
    <w:div w:id="1008749667">
      <w:bodyDiv w:val="1"/>
      <w:marLeft w:val="0"/>
      <w:marRight w:val="0"/>
      <w:marTop w:val="0"/>
      <w:marBottom w:val="0"/>
      <w:divBdr>
        <w:top w:val="none" w:sz="0" w:space="0" w:color="auto"/>
        <w:left w:val="none" w:sz="0" w:space="0" w:color="auto"/>
        <w:bottom w:val="none" w:sz="0" w:space="0" w:color="auto"/>
        <w:right w:val="none" w:sz="0" w:space="0" w:color="auto"/>
      </w:divBdr>
    </w:div>
    <w:div w:id="1083650323">
      <w:bodyDiv w:val="1"/>
      <w:marLeft w:val="0"/>
      <w:marRight w:val="0"/>
      <w:marTop w:val="0"/>
      <w:marBottom w:val="0"/>
      <w:divBdr>
        <w:top w:val="none" w:sz="0" w:space="0" w:color="auto"/>
        <w:left w:val="none" w:sz="0" w:space="0" w:color="auto"/>
        <w:bottom w:val="none" w:sz="0" w:space="0" w:color="auto"/>
        <w:right w:val="none" w:sz="0" w:space="0" w:color="auto"/>
      </w:divBdr>
      <w:divsChild>
        <w:div w:id="1473987911">
          <w:marLeft w:val="0"/>
          <w:marRight w:val="0"/>
          <w:marTop w:val="0"/>
          <w:marBottom w:val="0"/>
          <w:divBdr>
            <w:top w:val="none" w:sz="0" w:space="0" w:color="auto"/>
            <w:left w:val="none" w:sz="0" w:space="0" w:color="auto"/>
            <w:bottom w:val="none" w:sz="0" w:space="0" w:color="auto"/>
            <w:right w:val="none" w:sz="0" w:space="0" w:color="auto"/>
          </w:divBdr>
        </w:div>
      </w:divsChild>
    </w:div>
    <w:div w:id="1176774522">
      <w:bodyDiv w:val="1"/>
      <w:marLeft w:val="0"/>
      <w:marRight w:val="0"/>
      <w:marTop w:val="0"/>
      <w:marBottom w:val="0"/>
      <w:divBdr>
        <w:top w:val="none" w:sz="0" w:space="0" w:color="auto"/>
        <w:left w:val="none" w:sz="0" w:space="0" w:color="auto"/>
        <w:bottom w:val="none" w:sz="0" w:space="0" w:color="auto"/>
        <w:right w:val="none" w:sz="0" w:space="0" w:color="auto"/>
      </w:divBdr>
    </w:div>
    <w:div w:id="1286277769">
      <w:bodyDiv w:val="1"/>
      <w:marLeft w:val="0"/>
      <w:marRight w:val="0"/>
      <w:marTop w:val="0"/>
      <w:marBottom w:val="0"/>
      <w:divBdr>
        <w:top w:val="none" w:sz="0" w:space="0" w:color="auto"/>
        <w:left w:val="none" w:sz="0" w:space="0" w:color="auto"/>
        <w:bottom w:val="none" w:sz="0" w:space="0" w:color="auto"/>
        <w:right w:val="none" w:sz="0" w:space="0" w:color="auto"/>
      </w:divBdr>
    </w:div>
    <w:div w:id="1352687192">
      <w:bodyDiv w:val="1"/>
      <w:marLeft w:val="0"/>
      <w:marRight w:val="0"/>
      <w:marTop w:val="0"/>
      <w:marBottom w:val="0"/>
      <w:divBdr>
        <w:top w:val="none" w:sz="0" w:space="0" w:color="auto"/>
        <w:left w:val="none" w:sz="0" w:space="0" w:color="auto"/>
        <w:bottom w:val="none" w:sz="0" w:space="0" w:color="auto"/>
        <w:right w:val="none" w:sz="0" w:space="0" w:color="auto"/>
      </w:divBdr>
    </w:div>
    <w:div w:id="1461996265">
      <w:bodyDiv w:val="1"/>
      <w:marLeft w:val="0"/>
      <w:marRight w:val="0"/>
      <w:marTop w:val="0"/>
      <w:marBottom w:val="0"/>
      <w:divBdr>
        <w:top w:val="none" w:sz="0" w:space="0" w:color="auto"/>
        <w:left w:val="none" w:sz="0" w:space="0" w:color="auto"/>
        <w:bottom w:val="none" w:sz="0" w:space="0" w:color="auto"/>
        <w:right w:val="none" w:sz="0" w:space="0" w:color="auto"/>
      </w:divBdr>
      <w:divsChild>
        <w:div w:id="1247619064">
          <w:marLeft w:val="0"/>
          <w:marRight w:val="0"/>
          <w:marTop w:val="0"/>
          <w:marBottom w:val="0"/>
          <w:divBdr>
            <w:top w:val="none" w:sz="0" w:space="0" w:color="auto"/>
            <w:left w:val="none" w:sz="0" w:space="0" w:color="auto"/>
            <w:bottom w:val="none" w:sz="0" w:space="0" w:color="auto"/>
            <w:right w:val="none" w:sz="0" w:space="0" w:color="auto"/>
          </w:divBdr>
        </w:div>
      </w:divsChild>
    </w:div>
    <w:div w:id="1633437864">
      <w:bodyDiv w:val="1"/>
      <w:marLeft w:val="0"/>
      <w:marRight w:val="0"/>
      <w:marTop w:val="0"/>
      <w:marBottom w:val="0"/>
      <w:divBdr>
        <w:top w:val="none" w:sz="0" w:space="0" w:color="auto"/>
        <w:left w:val="none" w:sz="0" w:space="0" w:color="auto"/>
        <w:bottom w:val="none" w:sz="0" w:space="0" w:color="auto"/>
        <w:right w:val="none" w:sz="0" w:space="0" w:color="auto"/>
      </w:divBdr>
    </w:div>
    <w:div w:id="1734699582">
      <w:bodyDiv w:val="1"/>
      <w:marLeft w:val="0"/>
      <w:marRight w:val="0"/>
      <w:marTop w:val="0"/>
      <w:marBottom w:val="0"/>
      <w:divBdr>
        <w:top w:val="none" w:sz="0" w:space="0" w:color="auto"/>
        <w:left w:val="none" w:sz="0" w:space="0" w:color="auto"/>
        <w:bottom w:val="none" w:sz="0" w:space="0" w:color="auto"/>
        <w:right w:val="none" w:sz="0" w:space="0" w:color="auto"/>
      </w:divBdr>
    </w:div>
    <w:div w:id="1871213003">
      <w:bodyDiv w:val="1"/>
      <w:marLeft w:val="0"/>
      <w:marRight w:val="0"/>
      <w:marTop w:val="0"/>
      <w:marBottom w:val="0"/>
      <w:divBdr>
        <w:top w:val="none" w:sz="0" w:space="0" w:color="auto"/>
        <w:left w:val="none" w:sz="0" w:space="0" w:color="auto"/>
        <w:bottom w:val="none" w:sz="0" w:space="0" w:color="auto"/>
        <w:right w:val="none" w:sz="0" w:space="0" w:color="auto"/>
      </w:divBdr>
    </w:div>
    <w:div w:id="1998217927">
      <w:bodyDiv w:val="1"/>
      <w:marLeft w:val="0"/>
      <w:marRight w:val="0"/>
      <w:marTop w:val="0"/>
      <w:marBottom w:val="0"/>
      <w:divBdr>
        <w:top w:val="none" w:sz="0" w:space="0" w:color="auto"/>
        <w:left w:val="none" w:sz="0" w:space="0" w:color="auto"/>
        <w:bottom w:val="none" w:sz="0" w:space="0" w:color="auto"/>
        <w:right w:val="none" w:sz="0" w:space="0" w:color="auto"/>
      </w:divBdr>
      <w:divsChild>
        <w:div w:id="81186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7" ma:contentTypeDescription="Create a new document." ma:contentTypeScope="" ma:versionID="295e7bf78c4edfced3b1691833929708">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fbbd4e57a49a0c3d95faaf3cc1f947c"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dexed="true"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 xsi:nil="true"/>
    <Form_x0020_Set xmlns="97b54082-1e85-426d-afc6-16ad99d216c1">SF424</Form_x0020_Set>
    <Test_x0020_Comment xmlns="97b54082-1e85-426d-afc6-16ad99d216c1">11/16 AP Updated Rev. Date; Ready for Posting</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1B576B2F-8729-43A5-B2ED-230CEAA7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15538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Silverstein, Jonathan</cp:lastModifiedBy>
  <cp:revision>3</cp:revision>
  <cp:lastPrinted>2020-01-23T14:01:00Z</cp:lastPrinted>
  <dcterms:created xsi:type="dcterms:W3CDTF">2024-02-27T15:21:00Z</dcterms:created>
  <dcterms:modified xsi:type="dcterms:W3CDTF">2024-04-23T16:26:00Z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