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F3A7D" w14:textId="1CE77A51" w:rsidR="00413B3B" w:rsidRDefault="00C204B7" w:rsidP="00413B3B">
      <w:pPr>
        <w:pStyle w:val="OMBInfo"/>
      </w:pPr>
      <w:r>
        <w:t>OMB No. 0925-0001 and 0925-0002 (Rev. 10/2021 Approved Through 01/31/2026)</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EB08968"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B76616" w:rsidRPr="00B76616">
        <w:rPr>
          <w:sz w:val="22"/>
        </w:rPr>
        <w:t>Gopalakrishnan, Vanathi</w:t>
      </w:r>
    </w:p>
    <w:p w14:paraId="7FFF41C1" w14:textId="3E79E730"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B76616">
        <w:rPr>
          <w:sz w:val="22"/>
        </w:rPr>
        <w:t>VANATHI</w:t>
      </w:r>
    </w:p>
    <w:p w14:paraId="74873D9A" w14:textId="2EAE7143"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B76616">
        <w:rPr>
          <w:sz w:val="22"/>
        </w:rPr>
        <w:t xml:space="preserve"> Associate Professor of Biomedical Informatics</w:t>
      </w:r>
      <w:r w:rsidR="004A79FE">
        <w:rPr>
          <w:sz w:val="22"/>
        </w:rPr>
        <w:t xml:space="preserve"> (tenured)</w:t>
      </w:r>
      <w:r w:rsidR="00B76616">
        <w:rPr>
          <w:sz w:val="22"/>
        </w:rPr>
        <w:t xml:space="preserve">, </w:t>
      </w:r>
      <w:r w:rsidR="00573FDE">
        <w:rPr>
          <w:sz w:val="22"/>
        </w:rPr>
        <w:t>Bioengineering, Clinical and Translational Science</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CD65C1" w:rsidRPr="00D3779E" w14:paraId="1515F345" w14:textId="77777777" w:rsidTr="005F0B12">
        <w:trPr>
          <w:cantSplit/>
          <w:trHeight w:val="395"/>
        </w:trPr>
        <w:tc>
          <w:tcPr>
            <w:tcW w:w="5220" w:type="dxa"/>
          </w:tcPr>
          <w:p w14:paraId="7DED23E7" w14:textId="5761F646" w:rsidR="00CD65C1" w:rsidRPr="00CD65C1" w:rsidRDefault="00CD65C1" w:rsidP="00ED35D7">
            <w:pPr>
              <w:pStyle w:val="FormFieldCaption"/>
              <w:spacing w:before="20" w:after="20"/>
              <w:rPr>
                <w:sz w:val="22"/>
                <w:szCs w:val="22"/>
              </w:rPr>
            </w:pPr>
            <w:r w:rsidRPr="00CD65C1">
              <w:rPr>
                <w:sz w:val="22"/>
                <w:szCs w:val="22"/>
              </w:rPr>
              <w:t>BMS College of Engineering, Bangalore, India</w:t>
            </w:r>
          </w:p>
        </w:tc>
        <w:tc>
          <w:tcPr>
            <w:tcW w:w="1440" w:type="dxa"/>
          </w:tcPr>
          <w:p w14:paraId="0D874BFC" w14:textId="6431B079" w:rsidR="00CD65C1" w:rsidRPr="00CD65C1" w:rsidRDefault="00CD65C1" w:rsidP="003E4A92">
            <w:pPr>
              <w:pStyle w:val="FormFieldCaption"/>
              <w:spacing w:before="20" w:after="20"/>
              <w:jc w:val="center"/>
              <w:rPr>
                <w:sz w:val="22"/>
                <w:szCs w:val="22"/>
              </w:rPr>
            </w:pPr>
            <w:r w:rsidRPr="00CD65C1">
              <w:rPr>
                <w:sz w:val="22"/>
                <w:szCs w:val="22"/>
              </w:rPr>
              <w:t>B.E.</w:t>
            </w:r>
          </w:p>
        </w:tc>
        <w:tc>
          <w:tcPr>
            <w:tcW w:w="1584" w:type="dxa"/>
          </w:tcPr>
          <w:p w14:paraId="1A7AA7CA" w14:textId="614BF203" w:rsidR="00CD65C1" w:rsidRPr="00CD65C1" w:rsidRDefault="00CD65C1" w:rsidP="003E4A92">
            <w:pPr>
              <w:pStyle w:val="FormFieldCaption"/>
              <w:spacing w:before="20" w:after="20"/>
              <w:jc w:val="center"/>
              <w:rPr>
                <w:sz w:val="22"/>
                <w:szCs w:val="22"/>
              </w:rPr>
            </w:pPr>
            <w:r w:rsidRPr="00CD65C1">
              <w:rPr>
                <w:sz w:val="22"/>
                <w:szCs w:val="22"/>
              </w:rPr>
              <w:t>1988</w:t>
            </w:r>
          </w:p>
        </w:tc>
        <w:tc>
          <w:tcPr>
            <w:tcW w:w="2592" w:type="dxa"/>
          </w:tcPr>
          <w:p w14:paraId="4CC74E5C" w14:textId="3990580C" w:rsidR="00CD65C1" w:rsidRPr="00CD65C1" w:rsidRDefault="00CD65C1" w:rsidP="00ED35D7">
            <w:pPr>
              <w:pStyle w:val="FormFieldCaption"/>
              <w:spacing w:before="20" w:after="20"/>
              <w:rPr>
                <w:sz w:val="22"/>
                <w:szCs w:val="22"/>
              </w:rPr>
            </w:pPr>
            <w:r w:rsidRPr="00CD65C1">
              <w:rPr>
                <w:sz w:val="22"/>
                <w:szCs w:val="22"/>
              </w:rPr>
              <w:t>Computer Engineering</w:t>
            </w:r>
          </w:p>
        </w:tc>
      </w:tr>
      <w:tr w:rsidR="00CD65C1" w:rsidRPr="00D3779E" w14:paraId="51E27C1C" w14:textId="77777777" w:rsidTr="00BF5FED">
        <w:trPr>
          <w:cantSplit/>
          <w:trHeight w:val="395"/>
        </w:trPr>
        <w:tc>
          <w:tcPr>
            <w:tcW w:w="5220" w:type="dxa"/>
            <w:vAlign w:val="center"/>
          </w:tcPr>
          <w:p w14:paraId="66BC8FF0" w14:textId="718EA0F8" w:rsidR="00CD65C1" w:rsidRPr="00CD65C1" w:rsidRDefault="00CD65C1" w:rsidP="00ED35D7">
            <w:pPr>
              <w:pStyle w:val="FormFieldCaption"/>
              <w:spacing w:before="20" w:after="20"/>
              <w:rPr>
                <w:sz w:val="22"/>
                <w:szCs w:val="22"/>
              </w:rPr>
            </w:pPr>
            <w:r w:rsidRPr="00CD65C1">
              <w:rPr>
                <w:sz w:val="22"/>
                <w:szCs w:val="22"/>
              </w:rPr>
              <w:t>University of Pittsburgh, Pittsburgh, PA</w:t>
            </w:r>
          </w:p>
        </w:tc>
        <w:tc>
          <w:tcPr>
            <w:tcW w:w="1440" w:type="dxa"/>
            <w:vAlign w:val="center"/>
          </w:tcPr>
          <w:p w14:paraId="6AEADABA" w14:textId="07C2376B" w:rsidR="00CD65C1" w:rsidRPr="00CD65C1" w:rsidRDefault="00CD65C1" w:rsidP="003E4A92">
            <w:pPr>
              <w:pStyle w:val="FormFieldCaption"/>
              <w:spacing w:before="20" w:after="20"/>
              <w:jc w:val="center"/>
              <w:rPr>
                <w:sz w:val="22"/>
                <w:szCs w:val="22"/>
              </w:rPr>
            </w:pPr>
            <w:r w:rsidRPr="00CD65C1">
              <w:rPr>
                <w:sz w:val="22"/>
                <w:szCs w:val="22"/>
              </w:rPr>
              <w:t>M.S.</w:t>
            </w:r>
          </w:p>
        </w:tc>
        <w:tc>
          <w:tcPr>
            <w:tcW w:w="1584" w:type="dxa"/>
            <w:vAlign w:val="center"/>
          </w:tcPr>
          <w:p w14:paraId="4ED60B07" w14:textId="40D4B7F2" w:rsidR="00CD65C1" w:rsidRPr="00CD65C1" w:rsidRDefault="00CD65C1" w:rsidP="003E4A92">
            <w:pPr>
              <w:pStyle w:val="FormFieldCaption"/>
              <w:spacing w:before="20" w:after="20"/>
              <w:jc w:val="center"/>
              <w:rPr>
                <w:sz w:val="22"/>
                <w:szCs w:val="22"/>
              </w:rPr>
            </w:pPr>
            <w:r w:rsidRPr="00CD65C1">
              <w:rPr>
                <w:sz w:val="22"/>
                <w:szCs w:val="22"/>
              </w:rPr>
              <w:t>1991</w:t>
            </w:r>
          </w:p>
        </w:tc>
        <w:tc>
          <w:tcPr>
            <w:tcW w:w="2592" w:type="dxa"/>
            <w:vAlign w:val="center"/>
          </w:tcPr>
          <w:p w14:paraId="2303550C" w14:textId="3BA1A1F8" w:rsidR="00CD65C1" w:rsidRPr="00CD65C1" w:rsidRDefault="00CD65C1" w:rsidP="00ED35D7">
            <w:pPr>
              <w:pStyle w:val="FormFieldCaption"/>
              <w:spacing w:before="20" w:after="20"/>
              <w:rPr>
                <w:sz w:val="22"/>
                <w:szCs w:val="22"/>
              </w:rPr>
            </w:pPr>
            <w:r w:rsidRPr="00CD65C1">
              <w:rPr>
                <w:sz w:val="22"/>
                <w:szCs w:val="22"/>
              </w:rPr>
              <w:t>Computer Science</w:t>
            </w:r>
          </w:p>
        </w:tc>
      </w:tr>
      <w:tr w:rsidR="00CD65C1" w:rsidRPr="00D3779E" w14:paraId="09D52645" w14:textId="77777777" w:rsidTr="00BF5FED">
        <w:trPr>
          <w:cantSplit/>
          <w:trHeight w:val="395"/>
        </w:trPr>
        <w:tc>
          <w:tcPr>
            <w:tcW w:w="5220" w:type="dxa"/>
            <w:vAlign w:val="center"/>
          </w:tcPr>
          <w:p w14:paraId="76A4F390" w14:textId="42CF85E1" w:rsidR="00CD65C1" w:rsidRPr="00CD65C1" w:rsidRDefault="00CD65C1" w:rsidP="00ED35D7">
            <w:pPr>
              <w:pStyle w:val="FormFieldCaption"/>
              <w:spacing w:before="20" w:after="20"/>
              <w:rPr>
                <w:sz w:val="22"/>
                <w:szCs w:val="22"/>
              </w:rPr>
            </w:pPr>
            <w:r w:rsidRPr="00CD65C1">
              <w:rPr>
                <w:sz w:val="22"/>
                <w:szCs w:val="22"/>
              </w:rPr>
              <w:t>University of Pittsburgh, Pittsburgh, PA</w:t>
            </w:r>
          </w:p>
        </w:tc>
        <w:tc>
          <w:tcPr>
            <w:tcW w:w="1440" w:type="dxa"/>
            <w:vAlign w:val="center"/>
          </w:tcPr>
          <w:p w14:paraId="3120D72C" w14:textId="2E4FD9F6" w:rsidR="00CD65C1" w:rsidRPr="00CD65C1" w:rsidRDefault="00CD65C1" w:rsidP="003E4A92">
            <w:pPr>
              <w:pStyle w:val="FormFieldCaption"/>
              <w:spacing w:before="20" w:after="20"/>
              <w:jc w:val="center"/>
              <w:rPr>
                <w:sz w:val="22"/>
                <w:szCs w:val="22"/>
              </w:rPr>
            </w:pPr>
            <w:r w:rsidRPr="00CD65C1">
              <w:rPr>
                <w:sz w:val="22"/>
                <w:szCs w:val="22"/>
              </w:rPr>
              <w:t>Ph.D.</w:t>
            </w:r>
          </w:p>
        </w:tc>
        <w:tc>
          <w:tcPr>
            <w:tcW w:w="1584" w:type="dxa"/>
            <w:vAlign w:val="center"/>
          </w:tcPr>
          <w:p w14:paraId="53EB7033" w14:textId="4869884F" w:rsidR="00CD65C1" w:rsidRPr="00CD65C1" w:rsidRDefault="00CD65C1" w:rsidP="003E4A92">
            <w:pPr>
              <w:pStyle w:val="FormFieldCaption"/>
              <w:spacing w:before="20" w:after="20"/>
              <w:jc w:val="center"/>
              <w:rPr>
                <w:sz w:val="22"/>
                <w:szCs w:val="22"/>
              </w:rPr>
            </w:pPr>
            <w:r w:rsidRPr="00CD65C1">
              <w:rPr>
                <w:sz w:val="22"/>
                <w:szCs w:val="22"/>
              </w:rPr>
              <w:t>1999</w:t>
            </w:r>
          </w:p>
        </w:tc>
        <w:tc>
          <w:tcPr>
            <w:tcW w:w="2592" w:type="dxa"/>
            <w:vAlign w:val="center"/>
          </w:tcPr>
          <w:p w14:paraId="4418E34F" w14:textId="139F25A7" w:rsidR="00CD65C1" w:rsidRPr="00CD65C1" w:rsidRDefault="00CD65C1" w:rsidP="00ED35D7">
            <w:pPr>
              <w:pStyle w:val="FormFieldCaption"/>
              <w:spacing w:before="20" w:after="20"/>
              <w:rPr>
                <w:sz w:val="22"/>
                <w:szCs w:val="22"/>
              </w:rPr>
            </w:pPr>
            <w:r w:rsidRPr="00CD65C1">
              <w:rPr>
                <w:sz w:val="22"/>
                <w:szCs w:val="22"/>
              </w:rPr>
              <w:t>Computer Science</w:t>
            </w:r>
          </w:p>
        </w:tc>
      </w:tr>
    </w:tbl>
    <w:p w14:paraId="1695BFF0" w14:textId="781E078D" w:rsidR="002C51BC" w:rsidRDefault="002C51BC" w:rsidP="00FC5F9E"/>
    <w:p w14:paraId="5E9F12CA" w14:textId="51EB823B" w:rsidR="00AA7DD2" w:rsidRDefault="002C51BC" w:rsidP="002C51BC">
      <w:pPr>
        <w:pStyle w:val="DataField11pt-Single"/>
        <w:rPr>
          <w:rStyle w:val="Strong"/>
        </w:rPr>
      </w:pPr>
      <w:r w:rsidRPr="00A128A0">
        <w:rPr>
          <w:rStyle w:val="Strong"/>
        </w:rPr>
        <w:t>A.</w:t>
      </w:r>
      <w:r w:rsidRPr="00A128A0">
        <w:rPr>
          <w:rStyle w:val="Strong"/>
        </w:rPr>
        <w:tab/>
        <w:t>Personal Statement</w:t>
      </w:r>
    </w:p>
    <w:p w14:paraId="2C912A1B" w14:textId="77777777" w:rsidR="001546D9" w:rsidRDefault="001546D9" w:rsidP="001546D9"/>
    <w:p w14:paraId="1A42CFBD" w14:textId="121B9712" w:rsidR="001546D9" w:rsidRDefault="001546D9" w:rsidP="001546D9">
      <w:pPr>
        <w:ind w:firstLine="360"/>
        <w:jc w:val="both"/>
      </w:pPr>
      <w:r w:rsidRPr="00DB5AE2">
        <w:t>Dr. Vanathi Gopalakrishnan is a tenured Associate Professor in the</w:t>
      </w:r>
      <w:r>
        <w:t xml:space="preserve"> </w:t>
      </w:r>
      <w:r w:rsidRPr="00DB5AE2">
        <w:t>Department of Biomedical Informatics</w:t>
      </w:r>
      <w:r>
        <w:t xml:space="preserve"> </w:t>
      </w:r>
      <w:r w:rsidRPr="00DB5AE2">
        <w:t>within the School of Medicine</w:t>
      </w:r>
      <w:r>
        <w:t xml:space="preserve"> </w:t>
      </w:r>
      <w:r w:rsidRPr="00DB5AE2">
        <w:t>at the University of Pittsburgh</w:t>
      </w:r>
      <w:r>
        <w:t xml:space="preserve"> (</w:t>
      </w:r>
      <w:proofErr w:type="spellStart"/>
      <w:r>
        <w:t>UPitt</w:t>
      </w:r>
      <w:proofErr w:type="spellEnd"/>
      <w:r>
        <w:t>)</w:t>
      </w:r>
      <w:r w:rsidRPr="00DB5AE2">
        <w:t>. She has joint appointments in</w:t>
      </w:r>
      <w:r>
        <w:t xml:space="preserve"> </w:t>
      </w:r>
      <w:r w:rsidRPr="00DB5AE2">
        <w:t>Bioengineering, Clinical and Translational Science. Vanathi obtained her</w:t>
      </w:r>
      <w:r>
        <w:t xml:space="preserve"> </w:t>
      </w:r>
      <w:r w:rsidRPr="00DB5AE2">
        <w:t>Master’s and Doctorate degrees in Computer Science from the University</w:t>
      </w:r>
      <w:r>
        <w:t xml:space="preserve"> </w:t>
      </w:r>
      <w:r w:rsidRPr="00DB5AE2">
        <w:t>of Pittsburgh. She is a distinguished alumna of the BMS College of</w:t>
      </w:r>
      <w:r>
        <w:t xml:space="preserve"> </w:t>
      </w:r>
      <w:r w:rsidRPr="00DB5AE2">
        <w:t>Engineering in Bengaluru, India, where she obtained her Bachelor’s degree</w:t>
      </w:r>
      <w:r>
        <w:t xml:space="preserve"> </w:t>
      </w:r>
      <w:r w:rsidRPr="00DB5AE2">
        <w:t>in Engineering and Technology. She recently served as the elected</w:t>
      </w:r>
      <w:r>
        <w:t xml:space="preserve"> </w:t>
      </w:r>
      <w:r w:rsidRPr="00DB5AE2">
        <w:t>Director of the Intelligent Systems Program, an exceptional multidisciplinary</w:t>
      </w:r>
      <w:r>
        <w:t xml:space="preserve"> </w:t>
      </w:r>
      <w:r w:rsidRPr="00DB5AE2">
        <w:t>graduate degree program in applied Artificial Intelligence (AI) in the School</w:t>
      </w:r>
      <w:r>
        <w:t xml:space="preserve"> </w:t>
      </w:r>
      <w:r w:rsidRPr="00DB5AE2">
        <w:t>of Computing and Information.</w:t>
      </w:r>
    </w:p>
    <w:p w14:paraId="30E4F36E" w14:textId="60C3B875" w:rsidR="001546D9" w:rsidRDefault="001546D9" w:rsidP="001546D9">
      <w:pPr>
        <w:pStyle w:val="DataField11pt-Single"/>
        <w:spacing w:before="120" w:after="120"/>
        <w:ind w:firstLine="360"/>
        <w:contextualSpacing/>
        <w:jc w:val="both"/>
      </w:pPr>
      <w:r w:rsidRPr="001546D9">
        <w:t xml:space="preserve">Dr. Gopalakrishnan collaborates extensively with real-world scientists and clinicians to develop and test hybrid AI algorithms to reduce the burden of disease and increase equity of care via efficient biomedical knowledge discovery. Vanathi directs the </w:t>
      </w:r>
      <w:proofErr w:type="spellStart"/>
      <w:r w:rsidRPr="001546D9">
        <w:t>PRoBE</w:t>
      </w:r>
      <w:proofErr w:type="spellEnd"/>
      <w:r w:rsidRPr="001546D9">
        <w:t xml:space="preserve"> laboratory for Pattern Recognition from Biomedical Evidence, with a primary focus on biomarker discovery from multimodal biomedical data using novel technologies that allow incorporation of prior knowledge. She creates novel model scoring algorithms using Bayesian statistics and hybrid rule learners in collaboration with world-class scientists. Her lab has applied award-winning methods such as Bayesian Rule Learning and Transfer Learning of classification rules to biomarker discovery, prediction and monitoring of diverse diseases including cardiovascular and neurodegenerative diseases. Multiple types of ‘omics’ data obtained from genomics, proteomics, metabolomics and microbiome profiling have been analyzed, leading to insights regarding biomarkers and molecular mechanisms that underlie chronic disease. Biomarkers for early detection of lung and esophageal cancers have been validated across institutional studies. Dr. Gopalakrishnan was a co-leader of the Bioinformatics and Biostatistics core as part of the NCI-funded Lung SPORE project. She also was the principal investigator on a Pittsburgh Health Data Alliance funded project called </w:t>
      </w:r>
      <w:proofErr w:type="spellStart"/>
      <w:r w:rsidRPr="001546D9">
        <w:t>CADidME</w:t>
      </w:r>
      <w:proofErr w:type="spellEnd"/>
      <w:r w:rsidRPr="001546D9">
        <w:t>, for Coronary Artery Disease intelligent detection via Metabolomic Expression, which examined differentially expressed metabolic markers for detecting cardiovascular adverse events.</w:t>
      </w:r>
    </w:p>
    <w:p w14:paraId="4F88419C" w14:textId="77777777" w:rsidR="001546D9" w:rsidRPr="001546D9" w:rsidRDefault="001546D9" w:rsidP="001546D9">
      <w:pPr>
        <w:pStyle w:val="DataField11pt-Single"/>
        <w:spacing w:before="120" w:after="120"/>
        <w:ind w:firstLine="360"/>
        <w:contextualSpacing/>
        <w:jc w:val="both"/>
      </w:pPr>
    </w:p>
    <w:p w14:paraId="412D96F6" w14:textId="44CF5384" w:rsidR="00EA594E" w:rsidRDefault="001546D9" w:rsidP="001546D9">
      <w:pPr>
        <w:pStyle w:val="DataField11pt-Single"/>
        <w:spacing w:before="120" w:after="120"/>
        <w:ind w:firstLine="360"/>
        <w:contextualSpacing/>
        <w:jc w:val="both"/>
      </w:pPr>
      <w:proofErr w:type="spellStart"/>
      <w:r w:rsidRPr="001546D9">
        <w:t>Vanathi’s</w:t>
      </w:r>
      <w:proofErr w:type="spellEnd"/>
      <w:r w:rsidRPr="001546D9">
        <w:t xml:space="preserve"> current research includes investigating hypotheses about drug treatment outcomes in chronic disease using large scale networks of</w:t>
      </w:r>
      <w:r>
        <w:t xml:space="preserve"> </w:t>
      </w:r>
      <w:r w:rsidRPr="001546D9">
        <w:t xml:space="preserve">electronic health records and discovering actionable women’s health related risk trends. This project directly aligns with her ongoing efforts to develop inclusive cardiometabolic health risk prediction tools. She is currently engaged as a Longitudinal Educator in the direct training of medical students during their first two years of study. This engagement within a top-ranked medical school provides her with access to medical case studies and physicians across all major subspecialities in multimodal biomedicine for patient management and care. Given Dr. Gopalakrishnan’s decades of experience in predictive health data </w:t>
      </w:r>
      <w:r w:rsidRPr="001546D9">
        <w:lastRenderedPageBreak/>
        <w:t>analytics, she will use this project to explore the use of Digital Twin technology to improve multimodal health forecasting to reduce inequities in health care access. This project will enable her to work with top AI scientists within CMU to create a novel infrastructure for multimodal knowledge integration</w:t>
      </w:r>
      <w:r>
        <w:t xml:space="preserve">, complementing her </w:t>
      </w:r>
      <w:r w:rsidR="007B5D15" w:rsidRPr="007B5D15">
        <w:t>ongoing collaboration</w:t>
      </w:r>
      <w:r w:rsidR="00D84645">
        <w:t xml:space="preserve"> as a co-investigator on:</w:t>
      </w:r>
    </w:p>
    <w:p w14:paraId="688CB3AE" w14:textId="61B7818D" w:rsidR="00D84645" w:rsidRDefault="00D84645" w:rsidP="00D84645">
      <w:pPr>
        <w:pStyle w:val="DataField11pt-Single"/>
        <w:spacing w:before="120" w:after="120"/>
        <w:ind w:left="720"/>
        <w:contextualSpacing/>
        <w:jc w:val="both"/>
      </w:pPr>
      <w:r w:rsidRPr="00D84645">
        <w:t>1U24 TR004111-01 (Reis &amp; </w:t>
      </w:r>
      <w:proofErr w:type="spellStart"/>
      <w:r w:rsidRPr="00D84645">
        <w:t>Visweswaran</w:t>
      </w:r>
      <w:proofErr w:type="spellEnd"/>
      <w:r w:rsidRPr="00D84645">
        <w:t>)</w:t>
      </w:r>
      <w:r>
        <w:t>; NIH/</w:t>
      </w:r>
      <w:r w:rsidRPr="00D84645">
        <w:t>NCATS</w:t>
      </w:r>
    </w:p>
    <w:p w14:paraId="57F1E1F3" w14:textId="4A556A8D" w:rsidR="00D84645" w:rsidRPr="00D84645" w:rsidRDefault="00D84645" w:rsidP="00D84645">
      <w:pPr>
        <w:pStyle w:val="DataField11pt-Single"/>
        <w:spacing w:before="120" w:after="120"/>
        <w:ind w:left="720"/>
        <w:contextualSpacing/>
        <w:jc w:val="both"/>
      </w:pPr>
      <w:r w:rsidRPr="00D84645">
        <w:t>08/01/2022- 05/31/2027</w:t>
      </w:r>
    </w:p>
    <w:p w14:paraId="78D60355" w14:textId="66FB3D2B" w:rsidR="00D84645" w:rsidRPr="00D84645" w:rsidRDefault="00D84645" w:rsidP="00D84645">
      <w:pPr>
        <w:pStyle w:val="DataField11pt-Single"/>
        <w:spacing w:before="120" w:after="120"/>
        <w:ind w:left="360" w:firstLine="360"/>
        <w:contextualSpacing/>
        <w:jc w:val="both"/>
      </w:pPr>
      <w:r w:rsidRPr="00D84645">
        <w:t>ENACT: Translating Health Informatics Tools to Research and Clinical Decision Making</w:t>
      </w:r>
    </w:p>
    <w:p w14:paraId="6163C10B" w14:textId="77777777" w:rsidR="00D84645" w:rsidRDefault="00D84645" w:rsidP="006C5656">
      <w:pPr>
        <w:pStyle w:val="DataField11pt-Single"/>
        <w:spacing w:before="120" w:after="120"/>
        <w:ind w:firstLine="360"/>
        <w:contextualSpacing/>
        <w:jc w:val="both"/>
        <w:rPr>
          <w:rStyle w:val="Strong"/>
          <w:b w:val="0"/>
          <w:bCs w:val="0"/>
        </w:rPr>
      </w:pPr>
    </w:p>
    <w:p w14:paraId="7A4FF125" w14:textId="1A737AB4" w:rsidR="003465D6" w:rsidRPr="003465D6" w:rsidRDefault="00EB5F18" w:rsidP="00DC06E8">
      <w:pPr>
        <w:pStyle w:val="DataField11pt-Single"/>
        <w:spacing w:before="120" w:after="120"/>
        <w:contextualSpacing/>
        <w:jc w:val="both"/>
      </w:pPr>
      <w:r>
        <w:t xml:space="preserve">My </w:t>
      </w:r>
      <w:r w:rsidR="00DC06E8">
        <w:t>recent</w:t>
      </w:r>
      <w:r>
        <w:t xml:space="preserve"> </w:t>
      </w:r>
      <w:r w:rsidR="00DC06E8">
        <w:t xml:space="preserve">relevant </w:t>
      </w:r>
      <w:r>
        <w:t>publications include</w:t>
      </w:r>
      <w:r w:rsidR="003465D6" w:rsidRPr="003465D6">
        <w:t>: </w:t>
      </w:r>
    </w:p>
    <w:p w14:paraId="1C9681F0" w14:textId="63405260" w:rsidR="00DC06E8" w:rsidRDefault="00EA594E" w:rsidP="00DC06E8">
      <w:pPr>
        <w:pStyle w:val="TOC6"/>
        <w:numPr>
          <w:ilvl w:val="0"/>
          <w:numId w:val="0"/>
        </w:numPr>
        <w:ind w:left="360" w:hanging="360"/>
        <w:rPr>
          <w:rFonts w:cs="Arial"/>
          <w:szCs w:val="22"/>
        </w:rPr>
      </w:pPr>
      <w:r>
        <w:rPr>
          <w:rFonts w:cs="Arial"/>
          <w:szCs w:val="22"/>
        </w:rPr>
        <w:t>A1</w:t>
      </w:r>
      <w:r w:rsidR="00D54880">
        <w:rPr>
          <w:rFonts w:cs="Arial"/>
          <w:szCs w:val="22"/>
        </w:rPr>
        <w:tab/>
      </w:r>
      <w:r w:rsidR="00DC06E8" w:rsidRPr="00DC06E8">
        <w:rPr>
          <w:rFonts w:cs="Arial"/>
          <w:b/>
          <w:bCs/>
          <w:szCs w:val="22"/>
        </w:rPr>
        <w:t>Mani G</w:t>
      </w:r>
      <w:r w:rsidR="00DC06E8" w:rsidRPr="00DC06E8">
        <w:rPr>
          <w:rFonts w:cs="Arial"/>
          <w:szCs w:val="22"/>
        </w:rPr>
        <w:t xml:space="preserve">, Chen F, Cross S, </w:t>
      </w:r>
      <w:proofErr w:type="spellStart"/>
      <w:r w:rsidR="00DC06E8" w:rsidRPr="00DC06E8">
        <w:rPr>
          <w:rFonts w:cs="Arial"/>
          <w:szCs w:val="22"/>
        </w:rPr>
        <w:t>Kalil</w:t>
      </w:r>
      <w:proofErr w:type="spellEnd"/>
      <w:r w:rsidR="00DC06E8" w:rsidRPr="00DC06E8">
        <w:rPr>
          <w:rFonts w:cs="Arial"/>
          <w:szCs w:val="22"/>
        </w:rPr>
        <w:t xml:space="preserve"> T, </w:t>
      </w:r>
      <w:r w:rsidR="00DC06E8" w:rsidRPr="00DC06E8">
        <w:rPr>
          <w:rFonts w:cs="Arial"/>
          <w:b/>
          <w:bCs/>
          <w:szCs w:val="22"/>
        </w:rPr>
        <w:t>Gopalakrishnan V,</w:t>
      </w:r>
      <w:r w:rsidR="00DC06E8" w:rsidRPr="00DC06E8">
        <w:rPr>
          <w:rFonts w:cs="Arial"/>
          <w:szCs w:val="22"/>
        </w:rPr>
        <w:t xml:space="preserve"> Rossi F, Stanley K. Artificial Intelligence’s Grand </w:t>
      </w:r>
      <w:r w:rsidR="00D54880">
        <w:rPr>
          <w:rFonts w:cs="Arial"/>
          <w:szCs w:val="22"/>
        </w:rPr>
        <w:t xml:space="preserve"> </w:t>
      </w:r>
      <w:r w:rsidR="00DC06E8" w:rsidRPr="00DC06E8">
        <w:rPr>
          <w:rFonts w:cs="Arial"/>
          <w:szCs w:val="22"/>
        </w:rPr>
        <w:t>Challenges: Past, Present, and Future. AI Magazine. 2021 April; 42(1):61-75.</w:t>
      </w:r>
    </w:p>
    <w:p w14:paraId="0C365C96" w14:textId="175E47E3" w:rsidR="00BF53F8" w:rsidRDefault="00EA594E" w:rsidP="00DC06E8">
      <w:pPr>
        <w:pStyle w:val="TOC6"/>
        <w:numPr>
          <w:ilvl w:val="0"/>
          <w:numId w:val="0"/>
        </w:numPr>
        <w:ind w:left="360" w:hanging="360"/>
      </w:pPr>
      <w:r>
        <w:rPr>
          <w:rFonts w:cs="Arial"/>
          <w:szCs w:val="20"/>
        </w:rPr>
        <w:t>A</w:t>
      </w:r>
      <w:r w:rsidR="00DC06E8">
        <w:rPr>
          <w:rFonts w:cs="Arial"/>
          <w:szCs w:val="20"/>
        </w:rPr>
        <w:t>2</w:t>
      </w:r>
      <w:r w:rsidR="00D54880">
        <w:rPr>
          <w:rFonts w:cs="Arial"/>
          <w:szCs w:val="20"/>
        </w:rPr>
        <w:tab/>
      </w:r>
      <w:r w:rsidR="00DC06E8" w:rsidRPr="00DC06E8">
        <w:rPr>
          <w:b/>
          <w:bCs/>
        </w:rPr>
        <w:t>Gopalakrishnan V</w:t>
      </w:r>
      <w:r w:rsidR="00DC06E8" w:rsidRPr="00DC06E8">
        <w:t>, Balasubramanian J, Kip K, Reis S. Towards learning clinically relevant explainable models via Bayesian Rule Learning with utilities. [Print]. Porto, Portugal: Proceedings of the 12th International Workshop on Knowledge Representation for Health Care (KR4HC 2021); 2021 June. 14 pages (41-54).</w:t>
      </w:r>
    </w:p>
    <w:p w14:paraId="48D3C844" w14:textId="06DE2E48" w:rsidR="00D54880" w:rsidRDefault="00253CB7" w:rsidP="00D54880">
      <w:pPr>
        <w:pStyle w:val="TOC6"/>
        <w:numPr>
          <w:ilvl w:val="0"/>
          <w:numId w:val="0"/>
        </w:numPr>
        <w:ind w:left="360" w:hanging="360"/>
        <w:rPr>
          <w:rFonts w:cs="Arial"/>
          <w:szCs w:val="20"/>
        </w:rPr>
      </w:pPr>
      <w:r>
        <w:rPr>
          <w:rFonts w:cs="Arial"/>
          <w:szCs w:val="20"/>
        </w:rPr>
        <w:t>A</w:t>
      </w:r>
      <w:r w:rsidR="00DC06E8">
        <w:rPr>
          <w:rFonts w:cs="Arial"/>
          <w:szCs w:val="20"/>
        </w:rPr>
        <w:t>3</w:t>
      </w:r>
      <w:r w:rsidR="00D54880">
        <w:rPr>
          <w:rFonts w:cs="Arial"/>
          <w:szCs w:val="20"/>
        </w:rPr>
        <w:tab/>
      </w:r>
      <w:r w:rsidR="00DC06E8" w:rsidRPr="00DC06E8">
        <w:rPr>
          <w:rFonts w:cs="Arial"/>
          <w:b/>
          <w:bCs/>
          <w:szCs w:val="20"/>
        </w:rPr>
        <w:t>Gopalakrishnan V.</w:t>
      </w:r>
      <w:r w:rsidR="00DC06E8" w:rsidRPr="00DC06E8">
        <w:rPr>
          <w:rFonts w:cs="Arial"/>
          <w:szCs w:val="20"/>
        </w:rPr>
        <w:t xml:space="preserve"> Global Chronic Disease Burden Can Be Reduced by Taking Care of Our Mitochondria. Open Access Biostatistics &amp; Bioinformatics. 2024;3(5):1-4. </w:t>
      </w:r>
      <w:proofErr w:type="spellStart"/>
      <w:r w:rsidR="00DC06E8" w:rsidRPr="00DC06E8">
        <w:rPr>
          <w:rFonts w:cs="Arial"/>
          <w:szCs w:val="20"/>
        </w:rPr>
        <w:t>doi</w:t>
      </w:r>
      <w:proofErr w:type="spellEnd"/>
      <w:r w:rsidR="00DC06E8" w:rsidRPr="00DC06E8">
        <w:rPr>
          <w:rFonts w:cs="Arial"/>
          <w:szCs w:val="20"/>
        </w:rPr>
        <w:t>: 10.31031/OABB.2024.03.000573</w:t>
      </w:r>
    </w:p>
    <w:p w14:paraId="0FE78FC0" w14:textId="0B1704D9" w:rsidR="00D54880" w:rsidRPr="00D54880" w:rsidRDefault="00D54880" w:rsidP="00D54880">
      <w:pPr>
        <w:pStyle w:val="TOC6"/>
        <w:numPr>
          <w:ilvl w:val="0"/>
          <w:numId w:val="0"/>
        </w:numPr>
        <w:ind w:left="360" w:hanging="360"/>
        <w:rPr>
          <w:rFonts w:cs="Arial"/>
          <w:szCs w:val="20"/>
        </w:rPr>
      </w:pPr>
      <w:r>
        <w:rPr>
          <w:rFonts w:cs="Arial"/>
          <w:szCs w:val="20"/>
        </w:rPr>
        <w:t>A4</w:t>
      </w:r>
      <w:r>
        <w:rPr>
          <w:rFonts w:cs="Arial"/>
          <w:szCs w:val="20"/>
        </w:rPr>
        <w:tab/>
      </w:r>
      <w:proofErr w:type="spellStart"/>
      <w:r>
        <w:t>Samayamuthu</w:t>
      </w:r>
      <w:proofErr w:type="spellEnd"/>
      <w:r>
        <w:t>, M.J., Kravchenko, O., Lo-</w:t>
      </w:r>
      <w:proofErr w:type="spellStart"/>
      <w:r>
        <w:t>Ciganic</w:t>
      </w:r>
      <w:proofErr w:type="spellEnd"/>
      <w:r>
        <w:t xml:space="preserve">, W.H., Sadhu, E.M., Yang, S., </w:t>
      </w:r>
      <w:proofErr w:type="spellStart"/>
      <w:r>
        <w:t>Visweswaran</w:t>
      </w:r>
      <w:proofErr w:type="spellEnd"/>
      <w:r>
        <w:t xml:space="preserve">, S., </w:t>
      </w:r>
      <w:r w:rsidRPr="00D54880">
        <w:rPr>
          <w:b/>
          <w:bCs/>
        </w:rPr>
        <w:t>Gopalakrishnan, V</w:t>
      </w:r>
      <w:r>
        <w:t xml:space="preserve">. Trends in Postpartum Hemorrhage Prevalence and Comorbidity Burden: Insights from the ENACT Network Aggregated Electronic Health Record Data. Under Review at </w:t>
      </w:r>
      <w:proofErr w:type="spellStart"/>
      <w:r>
        <w:t>npj</w:t>
      </w:r>
      <w:proofErr w:type="spellEnd"/>
      <w:r>
        <w:t xml:space="preserve"> Digital Medicine (2023 Impact Factor =12.4). Preprint located on Research Square: DOI: https://doi.org/10.21203/rs.3.rs-5041092/v1 (September 25, 2024).</w:t>
      </w:r>
    </w:p>
    <w:p w14:paraId="61B378B2" w14:textId="216C5AD6" w:rsidR="00EA594E" w:rsidRPr="00253CB7" w:rsidRDefault="00EA594E" w:rsidP="00DC06E8">
      <w:pPr>
        <w:pStyle w:val="TOC6"/>
        <w:numPr>
          <w:ilvl w:val="0"/>
          <w:numId w:val="0"/>
        </w:numPr>
      </w:pPr>
    </w:p>
    <w:p w14:paraId="62542DA6" w14:textId="5C5EF8BD" w:rsidR="007218CE" w:rsidRDefault="007218CE" w:rsidP="007218CE">
      <w:pPr>
        <w:pStyle w:val="DataField11pt-Single"/>
        <w:rPr>
          <w:b/>
          <w:bCs/>
          <w:u w:val="single"/>
        </w:rPr>
      </w:pPr>
    </w:p>
    <w:p w14:paraId="571C80FB" w14:textId="5C434F53" w:rsidR="007218CE" w:rsidRDefault="00EF5200" w:rsidP="007218CE">
      <w:pPr>
        <w:pStyle w:val="DataField11pt-Single"/>
        <w:rPr>
          <w:b/>
          <w:bCs/>
          <w:u w:val="single"/>
        </w:rPr>
      </w:pPr>
      <w:r>
        <w:rPr>
          <w:b/>
          <w:bCs/>
          <w:u w:val="single"/>
        </w:rPr>
        <w:t xml:space="preserve">B.  </w:t>
      </w:r>
      <w:r w:rsidR="005447DB" w:rsidRPr="005447DB">
        <w:rPr>
          <w:b/>
          <w:bCs/>
          <w:u w:val="single"/>
        </w:rPr>
        <w:t>Positions, Scientific Appointments, and Honors</w:t>
      </w:r>
    </w:p>
    <w:p w14:paraId="34E45F8B" w14:textId="77777777" w:rsidR="001546D9" w:rsidRDefault="001546D9" w:rsidP="007218CE">
      <w:pPr>
        <w:pStyle w:val="DataField11pt-Single"/>
        <w:rPr>
          <w:b/>
          <w:bCs/>
          <w:u w:val="single"/>
        </w:rPr>
      </w:pPr>
    </w:p>
    <w:p w14:paraId="60641695" w14:textId="3804CA2C" w:rsidR="00757A54" w:rsidRPr="001546D9" w:rsidRDefault="001546D9" w:rsidP="007218CE">
      <w:pPr>
        <w:pStyle w:val="DataField11pt-Single"/>
      </w:pPr>
      <w:r>
        <w:t xml:space="preserve">7/2024 – present   Longitudinal Educator, School of Medicine, </w:t>
      </w:r>
      <w:proofErr w:type="spellStart"/>
      <w:r>
        <w:t>UPitt</w:t>
      </w:r>
      <w:proofErr w:type="spellEnd"/>
    </w:p>
    <w:p w14:paraId="4580D2A5" w14:textId="77777777" w:rsidR="00497943" w:rsidRPr="00497943" w:rsidRDefault="00497943" w:rsidP="00497943">
      <w:pPr>
        <w:pStyle w:val="DataField11pt-Single"/>
      </w:pPr>
      <w:r w:rsidRPr="00497943">
        <w:t xml:space="preserve">2/2019 – present   Associate Professor of Clinical and Translational Science, </w:t>
      </w:r>
      <w:proofErr w:type="spellStart"/>
      <w:r w:rsidRPr="00497943">
        <w:t>UPitt</w:t>
      </w:r>
      <w:proofErr w:type="spellEnd"/>
    </w:p>
    <w:p w14:paraId="7A1DE87E" w14:textId="77777777" w:rsidR="00497943" w:rsidRPr="00497943" w:rsidRDefault="00497943" w:rsidP="00497943">
      <w:pPr>
        <w:pStyle w:val="DataField11pt-Single"/>
      </w:pPr>
      <w:r w:rsidRPr="00497943">
        <w:t xml:space="preserve">9/2019 – 8/2022   Director of the Intelligent Systems Program, School of Computing and Information, </w:t>
      </w:r>
      <w:proofErr w:type="spellStart"/>
      <w:r w:rsidRPr="00497943">
        <w:t>UPitt</w:t>
      </w:r>
      <w:proofErr w:type="spellEnd"/>
      <w:r w:rsidRPr="00497943">
        <w:t>.</w:t>
      </w:r>
    </w:p>
    <w:p w14:paraId="3D917D58" w14:textId="77777777" w:rsidR="00497943" w:rsidRDefault="00497943" w:rsidP="00497943">
      <w:pPr>
        <w:pStyle w:val="DataField11pt-Single"/>
      </w:pPr>
      <w:r>
        <w:t xml:space="preserve">2/2018 – present   Associate Professor of Bioengineering, Swanson School of Engineering, </w:t>
      </w:r>
      <w:proofErr w:type="spellStart"/>
      <w:r>
        <w:t>UPitt</w:t>
      </w:r>
      <w:proofErr w:type="spellEnd"/>
      <w:r>
        <w:t>.</w:t>
      </w:r>
    </w:p>
    <w:p w14:paraId="19AF3E44" w14:textId="77777777" w:rsidR="00497943" w:rsidRDefault="00497943" w:rsidP="00497943">
      <w:pPr>
        <w:pStyle w:val="DataField11pt-Single"/>
        <w:ind w:left="360" w:hanging="360"/>
      </w:pPr>
      <w:r>
        <w:t xml:space="preserve">2/2017 - present </w:t>
      </w:r>
      <w:r>
        <w:tab/>
        <w:t>Co-Director of the Bioengineering</w:t>
      </w:r>
      <w:r w:rsidRPr="00812734">
        <w:t>, Bi</w:t>
      </w:r>
      <w:r>
        <w:t xml:space="preserve">otechnology and Innovation (BBI) Area </w:t>
      </w:r>
    </w:p>
    <w:p w14:paraId="72F4702C" w14:textId="77777777" w:rsidR="00497943" w:rsidRDefault="00497943" w:rsidP="00497943">
      <w:pPr>
        <w:pStyle w:val="DataField11pt-Single"/>
        <w:ind w:left="1800"/>
      </w:pPr>
      <w:r>
        <w:t xml:space="preserve">of Concentration for Medical Curriculum within the School of Medicine, </w:t>
      </w:r>
      <w:proofErr w:type="spellStart"/>
      <w:r>
        <w:t>UPitt</w:t>
      </w:r>
      <w:proofErr w:type="spellEnd"/>
      <w:r>
        <w:t xml:space="preserve">. </w:t>
      </w:r>
    </w:p>
    <w:p w14:paraId="40DF5140" w14:textId="77777777" w:rsidR="00497943" w:rsidRDefault="00497943" w:rsidP="00497943">
      <w:pPr>
        <w:pStyle w:val="DataField11pt-Single"/>
      </w:pPr>
      <w:r>
        <w:t>6/2012</w:t>
      </w:r>
      <w:r>
        <w:tab/>
        <w:t>-  6/2014    Director (&amp; mentor) of the Computer Science, Biology and Biomedical Informatics (</w:t>
      </w:r>
      <w:proofErr w:type="spellStart"/>
      <w:r>
        <w:t>CoSBBI</w:t>
      </w:r>
      <w:proofErr w:type="spellEnd"/>
      <w:r>
        <w:t xml:space="preserve">) </w:t>
      </w:r>
    </w:p>
    <w:p w14:paraId="523CCA4F" w14:textId="77777777" w:rsidR="00497943" w:rsidRDefault="00497943" w:rsidP="00497943">
      <w:pPr>
        <w:pStyle w:val="DataField11pt-Single"/>
        <w:ind w:left="1760"/>
      </w:pPr>
      <w:r>
        <w:t>Summer Program for High School Students (rising Juniors and Seniors) for the first two   years of this University of Pittsburgh Cancer Institute’s innovative program.</w:t>
      </w:r>
    </w:p>
    <w:p w14:paraId="5E6D347C" w14:textId="2CBD82F4" w:rsidR="00497943" w:rsidRDefault="00497943" w:rsidP="00497943">
      <w:pPr>
        <w:pStyle w:val="DataField11pt-Single"/>
        <w:ind w:left="1860" w:hanging="1860"/>
      </w:pPr>
      <w:r>
        <w:t>12/2011 – present</w:t>
      </w:r>
      <w:r>
        <w:tab/>
        <w:t>Associate Professor (tenured) of Biomedical Informatics, School of Medicine</w:t>
      </w:r>
      <w:r w:rsidR="001546D9">
        <w:t xml:space="preserve">, </w:t>
      </w:r>
      <w:proofErr w:type="spellStart"/>
      <w:r w:rsidR="001546D9">
        <w:t>UPitt</w:t>
      </w:r>
      <w:proofErr w:type="spellEnd"/>
    </w:p>
    <w:p w14:paraId="2E8E45F5" w14:textId="77777777" w:rsidR="00497943" w:rsidRDefault="00497943" w:rsidP="00497943">
      <w:pPr>
        <w:pStyle w:val="DataField11pt-Single"/>
      </w:pPr>
      <w:r>
        <w:t>7/2006 – 11/2011</w:t>
      </w:r>
      <w:r>
        <w:tab/>
        <w:t xml:space="preserve"> Assistant Professor of Computational Biology, </w:t>
      </w:r>
      <w:proofErr w:type="spellStart"/>
      <w:r>
        <w:t>UPitt</w:t>
      </w:r>
      <w:proofErr w:type="spellEnd"/>
      <w:r>
        <w:t xml:space="preserve"> (joint appointment)</w:t>
      </w:r>
    </w:p>
    <w:p w14:paraId="4B7E736B" w14:textId="77777777" w:rsidR="00497943" w:rsidRDefault="00497943" w:rsidP="00497943">
      <w:pPr>
        <w:pStyle w:val="DataField11pt-Single"/>
      </w:pPr>
      <w:r>
        <w:t>8/2002 – 11/2011</w:t>
      </w:r>
      <w:r>
        <w:tab/>
        <w:t xml:space="preserve"> Assistant Professor of Intelligent Systems, </w:t>
      </w:r>
      <w:proofErr w:type="spellStart"/>
      <w:r>
        <w:t>UPitt</w:t>
      </w:r>
      <w:proofErr w:type="spellEnd"/>
      <w:r>
        <w:t xml:space="preserve"> (secondary appointment)</w:t>
      </w:r>
    </w:p>
    <w:p w14:paraId="7C08A17C" w14:textId="04D2A447" w:rsidR="00497943" w:rsidRDefault="00497943" w:rsidP="00497943">
      <w:pPr>
        <w:pStyle w:val="DataField11pt-Single"/>
        <w:ind w:left="1860" w:hanging="1860"/>
      </w:pPr>
      <w:r>
        <w:t>7/2006 – 11/2011</w:t>
      </w:r>
      <w:r>
        <w:tab/>
        <w:t xml:space="preserve"> Assistant Professor, Department of Biomedical Informatics, </w:t>
      </w:r>
      <w:proofErr w:type="spellStart"/>
      <w:r>
        <w:t>UPitt</w:t>
      </w:r>
      <w:proofErr w:type="spellEnd"/>
      <w:r>
        <w:t xml:space="preserve"> (tenure-track)</w:t>
      </w:r>
    </w:p>
    <w:p w14:paraId="0FE19F8A" w14:textId="77777777" w:rsidR="00497943" w:rsidRDefault="00497943" w:rsidP="00497943">
      <w:pPr>
        <w:pStyle w:val="DataField11pt-Single"/>
        <w:ind w:left="1800" w:hanging="1800"/>
      </w:pPr>
      <w:r>
        <w:t>8/2002 – 6/2006</w:t>
      </w:r>
      <w:r>
        <w:tab/>
        <w:t xml:space="preserve">Assistant Professor, Department of Medicine (SMI), </w:t>
      </w:r>
      <w:proofErr w:type="spellStart"/>
      <w:r>
        <w:t>UPitt</w:t>
      </w:r>
      <w:proofErr w:type="spellEnd"/>
      <w:r>
        <w:t xml:space="preserve"> (tenure-track)</w:t>
      </w:r>
    </w:p>
    <w:p w14:paraId="33B3E794" w14:textId="77777777" w:rsidR="00497943" w:rsidRDefault="00497943" w:rsidP="00497943">
      <w:pPr>
        <w:pStyle w:val="DataField11pt-Single"/>
        <w:ind w:left="1800" w:hanging="1800"/>
        <w:jc w:val="both"/>
      </w:pPr>
      <w:r w:rsidRPr="00C61B71">
        <w:t>7/2000 – 7/2002</w:t>
      </w:r>
      <w:r>
        <w:tab/>
        <w:t>Visiting Assistant Professor, Department of Medicine, Section of Medical Informatics (SMI), University of Pittsburgh, Pittsburgh, PA</w:t>
      </w:r>
    </w:p>
    <w:p w14:paraId="17C7F74A" w14:textId="77777777" w:rsidR="00497943" w:rsidRDefault="00497943" w:rsidP="00497943">
      <w:pPr>
        <w:pStyle w:val="DataField11pt-Single"/>
      </w:pPr>
      <w:r>
        <w:t>7/2000 – 7/2002</w:t>
      </w:r>
      <w:r>
        <w:tab/>
        <w:t>Visiting Assistant Professor of Intelligent Systems, University of Pittsburgh (</w:t>
      </w:r>
      <w:proofErr w:type="spellStart"/>
      <w:r>
        <w:t>UPitt</w:t>
      </w:r>
      <w:proofErr w:type="spellEnd"/>
      <w:r>
        <w:t>)</w:t>
      </w:r>
    </w:p>
    <w:p w14:paraId="63602C76" w14:textId="5AF4A853" w:rsidR="00497943" w:rsidRDefault="00497943" w:rsidP="00497943">
      <w:pPr>
        <w:pStyle w:val="DataField11pt-Single"/>
        <w:ind w:left="1800" w:hanging="1800"/>
      </w:pPr>
      <w:r>
        <w:t>Spring 2000</w:t>
      </w:r>
      <w:r>
        <w:tab/>
        <w:t>Part-Time Faculty, Intelligent Systems Program, University of Pittsburgh. Introduced and taught a new Graduate level core course called Introduction to Bioinformatics.</w:t>
      </w:r>
    </w:p>
    <w:p w14:paraId="1B0F98A2" w14:textId="77777777" w:rsidR="00497943" w:rsidRDefault="00497943" w:rsidP="00497943">
      <w:pPr>
        <w:pStyle w:val="DataField11pt-Single"/>
      </w:pPr>
      <w:r>
        <w:t>1996 – 1998</w:t>
      </w:r>
      <w:r>
        <w:tab/>
      </w:r>
      <w:r>
        <w:tab/>
        <w:t>Co-founder of Intelligent Systems, M.D., Inc., Florida, USA. (now NASDAQ:ICAD)</w:t>
      </w:r>
    </w:p>
    <w:p w14:paraId="1E629A77" w14:textId="77777777" w:rsidR="00497943" w:rsidRDefault="00497943" w:rsidP="00497943">
      <w:pPr>
        <w:pStyle w:val="DataField11pt-Single"/>
        <w:ind w:left="1800" w:hanging="1800"/>
      </w:pPr>
      <w:r>
        <w:t>1989 – 1997</w:t>
      </w:r>
      <w:r>
        <w:tab/>
        <w:t>Research Assistant, Intelligent Systems Laboratory, University of Pittsburgh, Pittsburgh, PA.</w:t>
      </w:r>
    </w:p>
    <w:p w14:paraId="0F82CA44" w14:textId="4DFA82C2" w:rsidR="00497943" w:rsidRDefault="00497943" w:rsidP="00497943">
      <w:pPr>
        <w:pStyle w:val="DataField11pt-Single"/>
      </w:pPr>
      <w:r>
        <w:t>Summer 1991</w:t>
      </w:r>
      <w:r>
        <w:tab/>
      </w:r>
      <w:r>
        <w:tab/>
        <w:t>Software Engineer, Systems Modeling Corporation, Sewickley, PA.</w:t>
      </w:r>
    </w:p>
    <w:p w14:paraId="694C7A17" w14:textId="77777777" w:rsidR="007218CE" w:rsidRDefault="007218CE" w:rsidP="007218CE">
      <w:pPr>
        <w:pStyle w:val="DataField11pt-Single"/>
      </w:pPr>
      <w:r>
        <w:t>1988 – 1989</w:t>
      </w:r>
      <w:r>
        <w:tab/>
      </w:r>
      <w:r>
        <w:tab/>
        <w:t>Systems Executive, Wipro Information Technology Limited, Bangalore, India.</w:t>
      </w:r>
    </w:p>
    <w:p w14:paraId="498223B4" w14:textId="4F25099A" w:rsidR="00181BF1" w:rsidRPr="00C03F75" w:rsidRDefault="007218CE" w:rsidP="007218CE">
      <w:pPr>
        <w:pStyle w:val="DataField11pt-Single"/>
      </w:pPr>
      <w:r>
        <w:tab/>
      </w:r>
      <w:r>
        <w:tab/>
      </w:r>
      <w:r>
        <w:tab/>
      </w:r>
      <w:r>
        <w:tab/>
      </w:r>
      <w:r>
        <w:tab/>
      </w:r>
      <w:r>
        <w:tab/>
      </w:r>
    </w:p>
    <w:p w14:paraId="728C20FA" w14:textId="48EE4E9C" w:rsidR="007218CE" w:rsidRDefault="007218CE" w:rsidP="007218CE">
      <w:pPr>
        <w:pStyle w:val="DataField11pt-Single"/>
        <w:rPr>
          <w:b/>
          <w:bCs/>
          <w:u w:val="single"/>
        </w:rPr>
      </w:pPr>
      <w:r>
        <w:rPr>
          <w:b/>
          <w:bCs/>
          <w:u w:val="single"/>
        </w:rPr>
        <w:t>Honors</w:t>
      </w:r>
    </w:p>
    <w:p w14:paraId="794A9142" w14:textId="77777777" w:rsidR="00757A54" w:rsidRDefault="00757A54" w:rsidP="007218CE">
      <w:pPr>
        <w:pStyle w:val="DataField11pt-Single"/>
        <w:rPr>
          <w:b/>
          <w:bCs/>
          <w:u w:val="single"/>
        </w:rPr>
      </w:pPr>
    </w:p>
    <w:p w14:paraId="7FB10094" w14:textId="77777777" w:rsidR="002C5F08" w:rsidRDefault="002C5F08" w:rsidP="002C5F08">
      <w:pPr>
        <w:pStyle w:val="Default"/>
        <w:rPr>
          <w:sz w:val="22"/>
          <w:szCs w:val="22"/>
        </w:rPr>
      </w:pPr>
      <w:r>
        <w:rPr>
          <w:sz w:val="22"/>
          <w:szCs w:val="22"/>
        </w:rPr>
        <w:t>2020</w:t>
      </w:r>
      <w:r>
        <w:rPr>
          <w:sz w:val="22"/>
          <w:szCs w:val="22"/>
        </w:rPr>
        <w:tab/>
        <w:t>Distinguished Alumni Honor, B.M. S. College of Engineering, Computer Science &amp; Engineering Dept.</w:t>
      </w:r>
    </w:p>
    <w:p w14:paraId="1062164F" w14:textId="77777777" w:rsidR="002C5F08" w:rsidRDefault="002C5F08" w:rsidP="002C5F08">
      <w:pPr>
        <w:pStyle w:val="DataField11pt-Single"/>
      </w:pPr>
      <w:r w:rsidRPr="0041402E">
        <w:t>2018</w:t>
      </w:r>
      <w:r>
        <w:tab/>
        <w:t>Pitt Innovator Award (for Coronary Artery Disease intelligent detection via Metabolomic Expression)</w:t>
      </w:r>
    </w:p>
    <w:p w14:paraId="49FA09AA" w14:textId="12F3053A" w:rsidR="002C5F08" w:rsidRDefault="002C5F08" w:rsidP="002C5F08">
      <w:pPr>
        <w:pStyle w:val="DataField11pt-Single"/>
        <w:rPr>
          <w:b/>
        </w:rPr>
      </w:pPr>
      <w:r>
        <w:t>2015</w:t>
      </w:r>
      <w:r>
        <w:tab/>
        <w:t xml:space="preserve">AMIA TBI Marco </w:t>
      </w:r>
      <w:proofErr w:type="spellStart"/>
      <w:r>
        <w:t>Ramoni</w:t>
      </w:r>
      <w:proofErr w:type="spellEnd"/>
      <w:r>
        <w:t xml:space="preserve"> Distinguished Paper Award: Co-author and Senior Author </w:t>
      </w:r>
      <w:r>
        <w:rPr>
          <w:b/>
        </w:rPr>
        <w:t>(see C3</w:t>
      </w:r>
      <w:r w:rsidR="00757A54">
        <w:rPr>
          <w:b/>
        </w:rPr>
        <w:t>d</w:t>
      </w:r>
      <w:r w:rsidRPr="00C117CF">
        <w:rPr>
          <w:b/>
        </w:rPr>
        <w:t>)</w:t>
      </w:r>
    </w:p>
    <w:p w14:paraId="0DB6D2FD" w14:textId="35FD33A9" w:rsidR="002C5F08" w:rsidRDefault="002C5F08" w:rsidP="002C5F08">
      <w:pPr>
        <w:pStyle w:val="DataField11pt-Single"/>
      </w:pPr>
      <w:r>
        <w:t>2011</w:t>
      </w:r>
      <w:r>
        <w:tab/>
        <w:t>AMIA Translational Bioinformatics (TBI) Distinguished Paper Award: Co-and Senior Author (</w:t>
      </w:r>
      <w:r>
        <w:rPr>
          <w:b/>
        </w:rPr>
        <w:t xml:space="preserve">see </w:t>
      </w:r>
      <w:r w:rsidR="00FA7C37">
        <w:rPr>
          <w:b/>
        </w:rPr>
        <w:t>C2b</w:t>
      </w:r>
      <w:r>
        <w:t xml:space="preserve">) </w:t>
      </w:r>
    </w:p>
    <w:p w14:paraId="6DEE1547" w14:textId="77777777" w:rsidR="002C5F08" w:rsidRDefault="002C5F08" w:rsidP="002C5F08">
      <w:pPr>
        <w:pStyle w:val="DataField11pt-Single"/>
      </w:pPr>
      <w:r>
        <w:t>2006</w:t>
      </w:r>
      <w:r>
        <w:tab/>
        <w:t>Pitt Innovator Award (for licensing RL-Wrap: Wrapper-based Rule Learning)</w:t>
      </w:r>
    </w:p>
    <w:p w14:paraId="33233690" w14:textId="77777777" w:rsidR="002C5F08" w:rsidRPr="002C5F08" w:rsidRDefault="002C5F08" w:rsidP="002C5F08">
      <w:pPr>
        <w:pStyle w:val="DataField11pt-Single"/>
      </w:pPr>
      <w:r w:rsidRPr="002C5F08">
        <w:lastRenderedPageBreak/>
        <w:t>1994</w:t>
      </w:r>
      <w:r w:rsidRPr="002C5F08">
        <w:tab/>
        <w:t>W.M. Keck Fellowship in Computational Biology</w:t>
      </w:r>
    </w:p>
    <w:p w14:paraId="3D111A2B" w14:textId="77777777" w:rsidR="007218CE" w:rsidRDefault="007218CE" w:rsidP="007218CE">
      <w:pPr>
        <w:pStyle w:val="DataField11pt-Single"/>
        <w:rPr>
          <w:b/>
          <w:bCs/>
          <w:u w:val="single"/>
        </w:rPr>
      </w:pPr>
      <w:r>
        <w:rPr>
          <w:bCs/>
        </w:rPr>
        <w:t>1988</w:t>
      </w:r>
      <w:r>
        <w:rPr>
          <w:bCs/>
        </w:rPr>
        <w:tab/>
        <w:t>Best Trainee</w:t>
      </w:r>
      <w:r w:rsidRPr="003E76FF">
        <w:rPr>
          <w:b/>
          <w:bCs/>
        </w:rPr>
        <w:t xml:space="preserve"> </w:t>
      </w:r>
      <w:r>
        <w:t>Award, Wipro Information Technology Limited, Bangalore, India.</w:t>
      </w:r>
    </w:p>
    <w:p w14:paraId="4E6033BE" w14:textId="0B666E7F" w:rsidR="002C51BC" w:rsidRPr="00A128A0" w:rsidRDefault="002C51BC" w:rsidP="002C51BC">
      <w:pPr>
        <w:pStyle w:val="DataField11pt-Single"/>
        <w:rPr>
          <w:rStyle w:val="Strong"/>
        </w:rPr>
      </w:pPr>
    </w:p>
    <w:p w14:paraId="26406B6C" w14:textId="17D95BAB" w:rsidR="00B52E0E" w:rsidRDefault="002C51BC" w:rsidP="00B52E0E">
      <w:pPr>
        <w:pStyle w:val="DataField11pt-Single"/>
        <w:rPr>
          <w:rStyle w:val="Strong"/>
        </w:rPr>
      </w:pPr>
      <w:r w:rsidRPr="00A128A0">
        <w:rPr>
          <w:rStyle w:val="Strong"/>
        </w:rPr>
        <w:t>C.</w:t>
      </w:r>
      <w:r w:rsidRPr="00A128A0">
        <w:rPr>
          <w:rStyle w:val="Strong"/>
        </w:rPr>
        <w:tab/>
        <w:t>Contributions to Science</w:t>
      </w:r>
    </w:p>
    <w:p w14:paraId="089E788E" w14:textId="77777777" w:rsidR="00B52E0E" w:rsidRDefault="00B52E0E" w:rsidP="00B52E0E">
      <w:pPr>
        <w:pStyle w:val="DataField11pt-Single"/>
        <w:rPr>
          <w:rStyle w:val="Strong"/>
        </w:rPr>
      </w:pPr>
    </w:p>
    <w:p w14:paraId="17720341" w14:textId="6B4C1E21" w:rsidR="00B52E0E" w:rsidRDefault="00B52E0E" w:rsidP="00EC4C8D">
      <w:pPr>
        <w:pStyle w:val="DataField11pt-Single"/>
        <w:numPr>
          <w:ilvl w:val="1"/>
          <w:numId w:val="25"/>
        </w:numPr>
        <w:ind w:left="360"/>
        <w:jc w:val="both"/>
      </w:pPr>
      <w:r w:rsidRPr="00B52E0E">
        <w:rPr>
          <w:u w:val="single"/>
        </w:rPr>
        <w:t>Novel computational frameworks for enabling macromolecular crystallization</w:t>
      </w:r>
      <w:r w:rsidR="007E122A">
        <w:t>:</w:t>
      </w:r>
      <w:r w:rsidRPr="00B52E0E">
        <w:t xml:space="preserve"> The art of growing a good X-ray </w:t>
      </w:r>
      <w:proofErr w:type="spellStart"/>
      <w:r w:rsidRPr="00B52E0E">
        <w:t>diffractible</w:t>
      </w:r>
      <w:proofErr w:type="spellEnd"/>
      <w:r w:rsidRPr="00B52E0E">
        <w:t xml:space="preserve"> quality crystal of a protein or other macromolecule can be infused with scientific theory to enable bench scientists to better understand how protein nucleation and growth take place. My first contribution to interdisciplinary science began with my doctoral dissertation work which produced novel insights into the process of macromolecular crystallization via the development and assessment of computational models. This pioneering research in a niche area of bioinformatics was published in important conferences and journals (see 1a – 1d), and led to new research by other groups and robotic companies to improve the science of macromolecular crystallization to provide better monitoring tools and experimental design conditions.</w:t>
      </w:r>
    </w:p>
    <w:p w14:paraId="0C22E314" w14:textId="42319304" w:rsidR="00B52E0E" w:rsidRPr="007E122A" w:rsidRDefault="00B52E0E" w:rsidP="007E122A">
      <w:pPr>
        <w:pStyle w:val="ListParagraph"/>
        <w:numPr>
          <w:ilvl w:val="0"/>
          <w:numId w:val="29"/>
        </w:numPr>
        <w:rPr>
          <w:rFonts w:cs="Arial"/>
          <w:szCs w:val="22"/>
        </w:rPr>
      </w:pPr>
      <w:r w:rsidRPr="007E122A">
        <w:rPr>
          <w:rFonts w:cs="Arial"/>
          <w:szCs w:val="22"/>
        </w:rPr>
        <w:t xml:space="preserve">Hennessy, D., </w:t>
      </w:r>
      <w:r w:rsidRPr="007E122A">
        <w:rPr>
          <w:rFonts w:cs="Arial"/>
          <w:b/>
          <w:szCs w:val="22"/>
        </w:rPr>
        <w:t>Gopalakrishnan, V</w:t>
      </w:r>
      <w:r w:rsidRPr="007E122A">
        <w:rPr>
          <w:rFonts w:cs="Arial"/>
          <w:szCs w:val="22"/>
        </w:rPr>
        <w:t>., Buchanan, B.G., Subramanian, D., Rosenberg, J.M. Induction of Rules for Biological Macromolecule Crystallization, In: Proceedings of the Second International Conference on Intelligent Systems for Molecular Biology (1994) 179-187.</w:t>
      </w:r>
    </w:p>
    <w:p w14:paraId="316E36DB" w14:textId="21B2FDE8" w:rsidR="00B52E0E" w:rsidRPr="007E122A" w:rsidRDefault="00B52E0E" w:rsidP="007E122A">
      <w:pPr>
        <w:pStyle w:val="ListParagraph"/>
        <w:numPr>
          <w:ilvl w:val="0"/>
          <w:numId w:val="29"/>
        </w:numPr>
        <w:rPr>
          <w:rFonts w:cs="Arial"/>
          <w:szCs w:val="22"/>
        </w:rPr>
      </w:pPr>
      <w:r w:rsidRPr="007E122A">
        <w:rPr>
          <w:rFonts w:cs="Arial"/>
          <w:b/>
          <w:szCs w:val="22"/>
        </w:rPr>
        <w:t>Gopalakrishnan, V.</w:t>
      </w:r>
      <w:r w:rsidRPr="007E122A">
        <w:rPr>
          <w:rFonts w:cs="Arial"/>
          <w:szCs w:val="22"/>
        </w:rPr>
        <w:t>, Buchanan, B.G., Rosenberg, J.M. Intelligent Aids for Parallel Experiment Planning and Macromolecular Crystallization. In: Proceedings of the Eight International Conference on Intelligent Systems for Molecular Biology (2000) 171-180.</w:t>
      </w:r>
    </w:p>
    <w:p w14:paraId="6C3B3910" w14:textId="49414D97" w:rsidR="00B52E0E" w:rsidRPr="007E122A" w:rsidRDefault="00B52E0E" w:rsidP="007E122A">
      <w:pPr>
        <w:pStyle w:val="ListParagraph"/>
        <w:numPr>
          <w:ilvl w:val="0"/>
          <w:numId w:val="29"/>
        </w:numPr>
        <w:rPr>
          <w:rFonts w:cs="Arial"/>
          <w:szCs w:val="22"/>
        </w:rPr>
      </w:pPr>
      <w:r w:rsidRPr="007E122A">
        <w:rPr>
          <w:rFonts w:cs="Arial"/>
          <w:b/>
          <w:szCs w:val="22"/>
        </w:rPr>
        <w:t>Gopalakrishnan, V.</w:t>
      </w:r>
      <w:r w:rsidRPr="007E122A">
        <w:rPr>
          <w:rFonts w:cs="Arial"/>
          <w:szCs w:val="22"/>
        </w:rPr>
        <w:t>, Buchanan, B.G., Rosenberg, J.M. A Simple Simulator of Protein Crystallization, Journal of Applied Crystallography 35(6) (2002) 727-733.</w:t>
      </w:r>
    </w:p>
    <w:p w14:paraId="1C8C8EE5" w14:textId="4D365411" w:rsidR="007218CE" w:rsidRDefault="00B52E0E" w:rsidP="00EC4C8D">
      <w:pPr>
        <w:pStyle w:val="ListParagraph"/>
        <w:numPr>
          <w:ilvl w:val="0"/>
          <w:numId w:val="29"/>
        </w:numPr>
        <w:rPr>
          <w:rFonts w:cs="Arial"/>
          <w:szCs w:val="22"/>
        </w:rPr>
      </w:pPr>
      <w:r w:rsidRPr="007E122A">
        <w:rPr>
          <w:rFonts w:cs="Arial"/>
          <w:b/>
          <w:szCs w:val="22"/>
        </w:rPr>
        <w:t>Gopalakrishnan, V.</w:t>
      </w:r>
      <w:r w:rsidRPr="007E122A">
        <w:rPr>
          <w:rFonts w:cs="Arial"/>
          <w:szCs w:val="22"/>
        </w:rPr>
        <w:t xml:space="preserve">, Livingston, G., Hennessy, D., Buchanan, B., Rosenberg, J.M. Machine-Learning Techniques for Macromolecular Crystallization Data, Acta </w:t>
      </w:r>
      <w:proofErr w:type="spellStart"/>
      <w:r w:rsidRPr="007E122A">
        <w:rPr>
          <w:rFonts w:cs="Arial"/>
          <w:szCs w:val="22"/>
        </w:rPr>
        <w:t>Crystallogr</w:t>
      </w:r>
      <w:proofErr w:type="spellEnd"/>
      <w:r w:rsidRPr="007E122A">
        <w:rPr>
          <w:rFonts w:cs="Arial"/>
          <w:szCs w:val="22"/>
        </w:rPr>
        <w:t xml:space="preserve"> D Biol </w:t>
      </w:r>
      <w:proofErr w:type="spellStart"/>
      <w:r w:rsidRPr="007E122A">
        <w:rPr>
          <w:rFonts w:cs="Arial"/>
          <w:szCs w:val="22"/>
        </w:rPr>
        <w:t>Crystallogr</w:t>
      </w:r>
      <w:proofErr w:type="spellEnd"/>
      <w:r w:rsidRPr="007E122A">
        <w:rPr>
          <w:rFonts w:cs="Arial"/>
          <w:szCs w:val="22"/>
        </w:rPr>
        <w:t xml:space="preserve"> 60 (2004)1705-1716. </w:t>
      </w:r>
    </w:p>
    <w:p w14:paraId="3843E239" w14:textId="77777777" w:rsidR="00BD0077" w:rsidRPr="00EC4C8D" w:rsidRDefault="00BD0077" w:rsidP="00BD0077">
      <w:pPr>
        <w:pStyle w:val="ListParagraph"/>
        <w:rPr>
          <w:rFonts w:cs="Arial"/>
          <w:szCs w:val="22"/>
        </w:rPr>
      </w:pPr>
    </w:p>
    <w:p w14:paraId="24FEA5BC" w14:textId="396AA376" w:rsidR="00EC4C8D" w:rsidRDefault="00EC4C8D" w:rsidP="00EC4C8D">
      <w:pPr>
        <w:pStyle w:val="TOC6"/>
        <w:ind w:left="504"/>
      </w:pPr>
      <w:r w:rsidRPr="00EC4C8D">
        <w:rPr>
          <w:u w:val="single"/>
        </w:rPr>
        <w:t>Development of novel rule learning methodologies for predictive modeling and classifier construction from both data and prior knowledge:</w:t>
      </w:r>
      <w:r w:rsidRPr="0099255F">
        <w:t xml:space="preserve"> Over the past </w:t>
      </w:r>
      <w:r>
        <w:t xml:space="preserve">two </w:t>
      </w:r>
      <w:r w:rsidRPr="0099255F">
        <w:t>decade</w:t>
      </w:r>
      <w:r>
        <w:t>s</w:t>
      </w:r>
      <w:r w:rsidRPr="0099255F">
        <w:t xml:space="preserve">, I have collaborated with world-renowned faculty at the University of Pittsburgh to develop and test hybrid machine learning methods that combine the strengths of Bayesian network learning  with symbolic rule-based inference to provide clinicians and bench scientists with predictive models that are </w:t>
      </w:r>
      <w:r>
        <w:t xml:space="preserve">parsimonious, </w:t>
      </w:r>
      <w:r w:rsidRPr="0099255F">
        <w:t>easily interpretabl</w:t>
      </w:r>
      <w:r>
        <w:t xml:space="preserve">e, and </w:t>
      </w:r>
      <w:r w:rsidRPr="0099255F">
        <w:t xml:space="preserve">accurately </w:t>
      </w:r>
      <w:r>
        <w:t>capture uncertainty</w:t>
      </w:r>
      <w:r w:rsidRPr="0099255F">
        <w:t>. My laboratory has produced many innovative methods for modelin</w:t>
      </w:r>
      <w:r>
        <w:t xml:space="preserve">g biomedical data that include </w:t>
      </w:r>
      <w:r w:rsidRPr="0099255F">
        <w:t>new and efficient methods for discretizing continuous valued data</w:t>
      </w:r>
      <w:r w:rsidR="00FA7C37">
        <w:t xml:space="preserve"> (c)</w:t>
      </w:r>
      <w:r w:rsidRPr="0099255F">
        <w:t>, and transfer learning of classification rules between two related datasets</w:t>
      </w:r>
      <w:r w:rsidR="00FA7C37">
        <w:t xml:space="preserve"> (b)</w:t>
      </w:r>
      <w:r w:rsidRPr="0099255F">
        <w:t>. Moreover, we use ontologies and literature mining methods to capture prior knowledge and use them as input to our classification algorithms</w:t>
      </w:r>
      <w:r w:rsidR="00D60BFD">
        <w:t>.</w:t>
      </w:r>
    </w:p>
    <w:p w14:paraId="5828EB5F" w14:textId="77777777" w:rsidR="00EC4C8D" w:rsidRDefault="00EC4C8D" w:rsidP="00EC4C8D">
      <w:pPr>
        <w:pStyle w:val="TOC6"/>
        <w:numPr>
          <w:ilvl w:val="1"/>
          <w:numId w:val="20"/>
        </w:numPr>
        <w:ind w:left="720"/>
      </w:pPr>
      <w:r w:rsidRPr="000E5A5F">
        <w:rPr>
          <w:b/>
        </w:rPr>
        <w:t>Gopalakrishnan, V.</w:t>
      </w:r>
      <w:r w:rsidRPr="00AC5DF4">
        <w:t xml:space="preserve">, </w:t>
      </w:r>
      <w:proofErr w:type="spellStart"/>
      <w:r w:rsidRPr="00AC5DF4">
        <w:t>Lustgarten</w:t>
      </w:r>
      <w:proofErr w:type="spellEnd"/>
      <w:r w:rsidRPr="00AC5DF4">
        <w:t xml:space="preserve">, J. L., </w:t>
      </w:r>
      <w:proofErr w:type="spellStart"/>
      <w:r w:rsidRPr="00AC5DF4">
        <w:t>Visweswaran</w:t>
      </w:r>
      <w:proofErr w:type="spellEnd"/>
      <w:r w:rsidRPr="00AC5DF4">
        <w:t>, S., Cooper, G.F. Bayesian Rule Learning for Biomedical Data Mining. Bioinformatics.  26(5) (2010) 668-675. PMID: 20080512; PMCID: PMC2852212.</w:t>
      </w:r>
    </w:p>
    <w:p w14:paraId="53E430AB" w14:textId="18577121" w:rsidR="00F540D8" w:rsidRDefault="00FA7C37" w:rsidP="00F540D8">
      <w:pPr>
        <w:pStyle w:val="TOC6"/>
        <w:numPr>
          <w:ilvl w:val="1"/>
          <w:numId w:val="20"/>
        </w:numPr>
        <w:ind w:left="720"/>
      </w:pPr>
      <w:proofErr w:type="spellStart"/>
      <w:r>
        <w:t>Ganchev</w:t>
      </w:r>
      <w:proofErr w:type="spellEnd"/>
      <w:r>
        <w:t xml:space="preserve">, P., </w:t>
      </w:r>
      <w:proofErr w:type="spellStart"/>
      <w:r>
        <w:t>Malehorn</w:t>
      </w:r>
      <w:proofErr w:type="spellEnd"/>
      <w:r>
        <w:t xml:space="preserve">, D., </w:t>
      </w:r>
      <w:proofErr w:type="spellStart"/>
      <w:r w:rsidRPr="00C61615">
        <w:t>Bigbee</w:t>
      </w:r>
      <w:proofErr w:type="spellEnd"/>
      <w:r w:rsidRPr="00C61615">
        <w:t xml:space="preserve">, W. L., </w:t>
      </w:r>
      <w:r w:rsidRPr="00677D8F">
        <w:rPr>
          <w:b/>
        </w:rPr>
        <w:t>Gopalakrishnan, V</w:t>
      </w:r>
      <w:r w:rsidRPr="00C61615">
        <w:t xml:space="preserve">. </w:t>
      </w:r>
      <w:r>
        <w:t>T</w:t>
      </w:r>
      <w:r w:rsidRPr="00C61615">
        <w:t xml:space="preserve">ransfer Learning of Classification Rules for Biomarker Discovery and Verification from Molecular Profiling Studies. J Biomed Inform. 2011 Dec;44 Suppl 1:S17-23. </w:t>
      </w:r>
      <w:proofErr w:type="spellStart"/>
      <w:r w:rsidRPr="00C61615">
        <w:t>Epub</w:t>
      </w:r>
      <w:proofErr w:type="spellEnd"/>
      <w:r w:rsidRPr="00C61615">
        <w:t xml:space="preserve"> 2011 May 6. (</w:t>
      </w:r>
      <w:r w:rsidRPr="00253CB7">
        <w:rPr>
          <w:i/>
        </w:rPr>
        <w:t>Won a Distinguished Paper Award at the AMIA TBI Summit on Translational Bioinformatics in 2011</w:t>
      </w:r>
      <w:r w:rsidRPr="00C249B0">
        <w:t>). PMID</w:t>
      </w:r>
      <w:r w:rsidRPr="00C61615">
        <w:t>: 21571094 PMCID: PMC3706089</w:t>
      </w:r>
      <w:r>
        <w:t>.</w:t>
      </w:r>
    </w:p>
    <w:p w14:paraId="213A6E34" w14:textId="77956353" w:rsidR="00D60BFD" w:rsidRPr="00D60BFD" w:rsidRDefault="00613AE3" w:rsidP="00D60BFD">
      <w:pPr>
        <w:pStyle w:val="TOC6"/>
        <w:numPr>
          <w:ilvl w:val="1"/>
          <w:numId w:val="20"/>
        </w:numPr>
        <w:ind w:left="720"/>
      </w:pPr>
      <w:proofErr w:type="spellStart"/>
      <w:r>
        <w:t>L</w:t>
      </w:r>
      <w:r w:rsidRPr="00613AE3">
        <w:t>ustgarten</w:t>
      </w:r>
      <w:proofErr w:type="spellEnd"/>
      <w:r>
        <w:t>,</w:t>
      </w:r>
      <w:r w:rsidRPr="00613AE3">
        <w:t xml:space="preserve"> J</w:t>
      </w:r>
      <w:r>
        <w:t xml:space="preserve">. </w:t>
      </w:r>
      <w:r w:rsidRPr="00613AE3">
        <w:t>L</w:t>
      </w:r>
      <w:r>
        <w:t>.</w:t>
      </w:r>
      <w:r w:rsidRPr="00613AE3">
        <w:t xml:space="preserve">, </w:t>
      </w:r>
      <w:proofErr w:type="spellStart"/>
      <w:r w:rsidRPr="00613AE3">
        <w:t>Visweswaran</w:t>
      </w:r>
      <w:proofErr w:type="spellEnd"/>
      <w:r>
        <w:t>,</w:t>
      </w:r>
      <w:r w:rsidRPr="00613AE3">
        <w:t xml:space="preserve"> S</w:t>
      </w:r>
      <w:r>
        <w:t>.</w:t>
      </w:r>
      <w:r w:rsidRPr="00613AE3">
        <w:t xml:space="preserve">, </w:t>
      </w:r>
      <w:r w:rsidRPr="00613AE3">
        <w:rPr>
          <w:b/>
        </w:rPr>
        <w:t>Gopalakrishnan, V</w:t>
      </w:r>
      <w:r>
        <w:t>.</w:t>
      </w:r>
      <w:r w:rsidRPr="00613AE3">
        <w:t>, Cooper</w:t>
      </w:r>
      <w:r>
        <w:t xml:space="preserve">, </w:t>
      </w:r>
      <w:r w:rsidRPr="00613AE3">
        <w:t>G</w:t>
      </w:r>
      <w:r>
        <w:t xml:space="preserve">. </w:t>
      </w:r>
      <w:r w:rsidRPr="00613AE3">
        <w:t>F. Application of an efficient Bayesian discretization method to biomedical data. BMC Bioinformatics. 2011;12:309. PubMed PMID: 21798039; PMCID: PMC3162539.</w:t>
      </w:r>
    </w:p>
    <w:p w14:paraId="59A28AB2" w14:textId="0DFF4AFD" w:rsidR="00D60BFD" w:rsidRDefault="00D60BFD" w:rsidP="00D60BFD">
      <w:pPr>
        <w:pStyle w:val="TOC6"/>
        <w:numPr>
          <w:ilvl w:val="1"/>
          <w:numId w:val="20"/>
        </w:numPr>
        <w:ind w:left="720"/>
      </w:pPr>
      <w:r w:rsidRPr="00EA594E">
        <w:rPr>
          <w:rFonts w:cs="Arial"/>
          <w:szCs w:val="20"/>
        </w:rPr>
        <w:t xml:space="preserve">Balasubramanian JB, </w:t>
      </w:r>
      <w:proofErr w:type="spellStart"/>
      <w:r w:rsidRPr="00EA594E">
        <w:rPr>
          <w:rFonts w:cs="Arial"/>
          <w:szCs w:val="20"/>
        </w:rPr>
        <w:t>Boes</w:t>
      </w:r>
      <w:proofErr w:type="spellEnd"/>
      <w:r w:rsidRPr="00EA594E">
        <w:rPr>
          <w:rFonts w:cs="Arial"/>
          <w:szCs w:val="20"/>
        </w:rPr>
        <w:t xml:space="preserve"> RD, </w:t>
      </w:r>
      <w:r w:rsidRPr="00D60BFD">
        <w:rPr>
          <w:rFonts w:cs="Arial"/>
          <w:b/>
          <w:szCs w:val="20"/>
        </w:rPr>
        <w:t>Gopalakrishnan V</w:t>
      </w:r>
      <w:r w:rsidRPr="00EA594E">
        <w:rPr>
          <w:rFonts w:cs="Arial"/>
          <w:szCs w:val="20"/>
        </w:rPr>
        <w:t xml:space="preserve">. A novel approach to modeling multifactorial diseases using Ensemble Bayesian Rule Classifiers. J Biomed Inform. 2020 Jul;107:103455. </w:t>
      </w:r>
      <w:proofErr w:type="spellStart"/>
      <w:r w:rsidRPr="00EA594E">
        <w:rPr>
          <w:rFonts w:cs="Arial"/>
          <w:szCs w:val="20"/>
        </w:rPr>
        <w:t>doi</w:t>
      </w:r>
      <w:proofErr w:type="spellEnd"/>
      <w:r w:rsidRPr="00EA594E">
        <w:rPr>
          <w:rFonts w:cs="Arial"/>
          <w:szCs w:val="20"/>
        </w:rPr>
        <w:t xml:space="preserve">: 10.1016/j.jbi.2020.103455. </w:t>
      </w:r>
      <w:proofErr w:type="spellStart"/>
      <w:r w:rsidRPr="00EA594E">
        <w:rPr>
          <w:rFonts w:cs="Arial"/>
          <w:szCs w:val="20"/>
        </w:rPr>
        <w:t>Epub</w:t>
      </w:r>
      <w:proofErr w:type="spellEnd"/>
      <w:r w:rsidRPr="00EA594E">
        <w:rPr>
          <w:rFonts w:cs="Arial"/>
          <w:szCs w:val="20"/>
        </w:rPr>
        <w:t xml:space="preserve"> 2020 Jun 1. PMID: 32497685</w:t>
      </w:r>
      <w:r>
        <w:rPr>
          <w:rFonts w:cs="Arial"/>
          <w:szCs w:val="20"/>
        </w:rPr>
        <w:t>.</w:t>
      </w:r>
    </w:p>
    <w:p w14:paraId="42711257" w14:textId="77777777" w:rsidR="00EC4C8D" w:rsidRPr="000E5A5F" w:rsidRDefault="00EC4C8D" w:rsidP="00D60BFD"/>
    <w:p w14:paraId="06D96C19" w14:textId="7D8D51CE" w:rsidR="00EC4C8D" w:rsidRPr="00AC5DF4" w:rsidRDefault="00EC4C8D" w:rsidP="00EC4C8D">
      <w:pPr>
        <w:pStyle w:val="TOC6"/>
        <w:numPr>
          <w:ilvl w:val="0"/>
          <w:numId w:val="32"/>
        </w:numPr>
        <w:ind w:left="360" w:hanging="360"/>
      </w:pPr>
      <w:r w:rsidRPr="00EC4C8D">
        <w:rPr>
          <w:u w:val="single"/>
        </w:rPr>
        <w:t xml:space="preserve">Application of our methods to biomarker discovery and validation from </w:t>
      </w:r>
      <w:proofErr w:type="spellStart"/>
      <w:r w:rsidRPr="00EC4C8D">
        <w:rPr>
          <w:u w:val="single"/>
        </w:rPr>
        <w:t>omic</w:t>
      </w:r>
      <w:proofErr w:type="spellEnd"/>
      <w:r w:rsidRPr="00EC4C8D">
        <w:rPr>
          <w:u w:val="single"/>
        </w:rPr>
        <w:t xml:space="preserve"> data:</w:t>
      </w:r>
      <w:r w:rsidRPr="002E6689">
        <w:t xml:space="preserve"> I have been collaborating locally, regionally and nationally with several research groups to apply our novel predictive modeling methods to discover and validate biomarkers for early detection and monitoring of various diseases including Amyotrophic Lateral Sclerosis, Ulcerative Colitis and Cancers of the </w:t>
      </w:r>
      <w:r w:rsidR="008D3C91">
        <w:t xml:space="preserve">Lung, Breast and Esophagus. </w:t>
      </w:r>
      <w:r w:rsidR="009447C8">
        <w:t>Four</w:t>
      </w:r>
      <w:r w:rsidR="008D3C91">
        <w:t xml:space="preserve"> </w:t>
      </w:r>
      <w:r w:rsidRPr="002E6689">
        <w:t>representative publications are given below:</w:t>
      </w:r>
    </w:p>
    <w:p w14:paraId="373660D7" w14:textId="563BC052" w:rsidR="0026712D" w:rsidRPr="00573CF5" w:rsidRDefault="00573CF5" w:rsidP="00BD0077">
      <w:pPr>
        <w:pStyle w:val="ListParagraph"/>
        <w:numPr>
          <w:ilvl w:val="0"/>
          <w:numId w:val="21"/>
        </w:numPr>
        <w:ind w:left="720"/>
        <w:rPr>
          <w:rFonts w:cs="Arial"/>
          <w:szCs w:val="22"/>
        </w:rPr>
      </w:pPr>
      <w:r w:rsidRPr="000C1B92">
        <w:rPr>
          <w:noProof/>
        </w:rPr>
        <w:t>Ranganathan</w:t>
      </w:r>
      <w:r w:rsidR="00297CA8">
        <w:rPr>
          <w:noProof/>
        </w:rPr>
        <w:t>,</w:t>
      </w:r>
      <w:r w:rsidRPr="000C1B92">
        <w:rPr>
          <w:noProof/>
        </w:rPr>
        <w:t xml:space="preserve"> S</w:t>
      </w:r>
      <w:r w:rsidR="00297CA8">
        <w:rPr>
          <w:noProof/>
        </w:rPr>
        <w:t>.</w:t>
      </w:r>
      <w:r w:rsidRPr="000C1B92">
        <w:rPr>
          <w:noProof/>
        </w:rPr>
        <w:t>, Williams</w:t>
      </w:r>
      <w:r w:rsidR="00297CA8">
        <w:rPr>
          <w:noProof/>
        </w:rPr>
        <w:t>,</w:t>
      </w:r>
      <w:r w:rsidRPr="000C1B92">
        <w:rPr>
          <w:noProof/>
        </w:rPr>
        <w:t xml:space="preserve"> E</w:t>
      </w:r>
      <w:r w:rsidR="00297CA8">
        <w:rPr>
          <w:noProof/>
        </w:rPr>
        <w:t>.</w:t>
      </w:r>
      <w:r w:rsidRPr="000C1B92">
        <w:rPr>
          <w:noProof/>
        </w:rPr>
        <w:t>, Ganchev</w:t>
      </w:r>
      <w:r w:rsidR="00297CA8">
        <w:rPr>
          <w:noProof/>
        </w:rPr>
        <w:t>,</w:t>
      </w:r>
      <w:r w:rsidRPr="000C1B92">
        <w:rPr>
          <w:noProof/>
        </w:rPr>
        <w:t xml:space="preserve"> P</w:t>
      </w:r>
      <w:r w:rsidR="00297CA8">
        <w:rPr>
          <w:noProof/>
        </w:rPr>
        <w:t>.</w:t>
      </w:r>
      <w:r w:rsidRPr="000C1B92">
        <w:rPr>
          <w:noProof/>
        </w:rPr>
        <w:t xml:space="preserve">, </w:t>
      </w:r>
      <w:r w:rsidRPr="00297CA8">
        <w:rPr>
          <w:b/>
          <w:noProof/>
        </w:rPr>
        <w:t>Gopalakrishnan</w:t>
      </w:r>
      <w:r w:rsidR="00297CA8" w:rsidRPr="00297CA8">
        <w:rPr>
          <w:b/>
          <w:noProof/>
        </w:rPr>
        <w:t>,</w:t>
      </w:r>
      <w:r w:rsidRPr="00297CA8">
        <w:rPr>
          <w:b/>
          <w:noProof/>
        </w:rPr>
        <w:t xml:space="preserve"> V</w:t>
      </w:r>
      <w:r w:rsidR="00297CA8" w:rsidRPr="00297CA8">
        <w:rPr>
          <w:b/>
          <w:noProof/>
        </w:rPr>
        <w:t>.</w:t>
      </w:r>
      <w:r w:rsidRPr="00297CA8">
        <w:rPr>
          <w:b/>
          <w:noProof/>
        </w:rPr>
        <w:t>,</w:t>
      </w:r>
      <w:r w:rsidRPr="000C1B92">
        <w:rPr>
          <w:noProof/>
        </w:rPr>
        <w:t xml:space="preserve"> Lacomis</w:t>
      </w:r>
      <w:r w:rsidR="00297CA8">
        <w:rPr>
          <w:noProof/>
        </w:rPr>
        <w:t>,</w:t>
      </w:r>
      <w:r w:rsidRPr="000C1B92">
        <w:rPr>
          <w:noProof/>
        </w:rPr>
        <w:t xml:space="preserve"> D</w:t>
      </w:r>
      <w:r w:rsidR="00297CA8">
        <w:rPr>
          <w:noProof/>
        </w:rPr>
        <w:t>.</w:t>
      </w:r>
      <w:r w:rsidRPr="000C1B92">
        <w:rPr>
          <w:noProof/>
        </w:rPr>
        <w:t>, Urbinelli</w:t>
      </w:r>
      <w:r w:rsidR="00297CA8">
        <w:rPr>
          <w:noProof/>
        </w:rPr>
        <w:t>,</w:t>
      </w:r>
      <w:r w:rsidRPr="000C1B92">
        <w:rPr>
          <w:noProof/>
        </w:rPr>
        <w:t xml:space="preserve"> L</w:t>
      </w:r>
      <w:r w:rsidR="00297CA8">
        <w:rPr>
          <w:noProof/>
        </w:rPr>
        <w:t>.</w:t>
      </w:r>
      <w:r w:rsidRPr="000C1B92">
        <w:rPr>
          <w:noProof/>
        </w:rPr>
        <w:t>, Newhall</w:t>
      </w:r>
      <w:r w:rsidR="00297CA8">
        <w:rPr>
          <w:noProof/>
        </w:rPr>
        <w:t>,</w:t>
      </w:r>
      <w:r w:rsidRPr="000C1B92">
        <w:rPr>
          <w:noProof/>
        </w:rPr>
        <w:t xml:space="preserve"> K</w:t>
      </w:r>
      <w:r w:rsidR="00297CA8">
        <w:rPr>
          <w:noProof/>
        </w:rPr>
        <w:t>.</w:t>
      </w:r>
      <w:r w:rsidRPr="000C1B92">
        <w:rPr>
          <w:noProof/>
        </w:rPr>
        <w:t>, Cudkowicz</w:t>
      </w:r>
      <w:r w:rsidR="00297CA8">
        <w:rPr>
          <w:noProof/>
        </w:rPr>
        <w:t>,</w:t>
      </w:r>
      <w:r w:rsidRPr="000C1B92">
        <w:rPr>
          <w:noProof/>
        </w:rPr>
        <w:t xml:space="preserve"> M</w:t>
      </w:r>
      <w:r w:rsidR="00297CA8">
        <w:rPr>
          <w:noProof/>
        </w:rPr>
        <w:t xml:space="preserve">. </w:t>
      </w:r>
      <w:r w:rsidRPr="000C1B92">
        <w:rPr>
          <w:noProof/>
        </w:rPr>
        <w:t>E</w:t>
      </w:r>
      <w:r w:rsidR="00297CA8">
        <w:rPr>
          <w:noProof/>
        </w:rPr>
        <w:t>.</w:t>
      </w:r>
      <w:r w:rsidRPr="000C1B92">
        <w:rPr>
          <w:noProof/>
        </w:rPr>
        <w:t>, Brown</w:t>
      </w:r>
      <w:r w:rsidR="00297CA8">
        <w:rPr>
          <w:noProof/>
        </w:rPr>
        <w:t>,</w:t>
      </w:r>
      <w:r w:rsidRPr="000C1B92">
        <w:rPr>
          <w:noProof/>
        </w:rPr>
        <w:t xml:space="preserve"> R</w:t>
      </w:r>
      <w:r w:rsidR="00297CA8">
        <w:rPr>
          <w:noProof/>
        </w:rPr>
        <w:t xml:space="preserve">. </w:t>
      </w:r>
      <w:r w:rsidRPr="000C1B92">
        <w:rPr>
          <w:noProof/>
        </w:rPr>
        <w:t>H</w:t>
      </w:r>
      <w:r w:rsidR="00297CA8">
        <w:rPr>
          <w:noProof/>
        </w:rPr>
        <w:t>.</w:t>
      </w:r>
      <w:r w:rsidRPr="000C1B92">
        <w:rPr>
          <w:noProof/>
        </w:rPr>
        <w:t>, Jr., Bowser</w:t>
      </w:r>
      <w:r w:rsidR="00297CA8">
        <w:rPr>
          <w:noProof/>
        </w:rPr>
        <w:t>,</w:t>
      </w:r>
      <w:r w:rsidRPr="000C1B92">
        <w:rPr>
          <w:noProof/>
        </w:rPr>
        <w:t xml:space="preserve"> R. Proteomic profiling of cerebrospinal fluid identifies </w:t>
      </w:r>
      <w:r w:rsidRPr="000C1B92">
        <w:rPr>
          <w:noProof/>
        </w:rPr>
        <w:lastRenderedPageBreak/>
        <w:t>biomarkers for amyotrophic lateral sclerosis. J Neurochem. 2005;95(5):1461-71. PubMed PMID: 16313519; PMCID: PMC1540444.</w:t>
      </w:r>
    </w:p>
    <w:p w14:paraId="41C0ECA4" w14:textId="371796CD" w:rsidR="00573CF5" w:rsidRDefault="004D5A26" w:rsidP="00BD0077">
      <w:pPr>
        <w:pStyle w:val="ListParagraph"/>
        <w:numPr>
          <w:ilvl w:val="0"/>
          <w:numId w:val="21"/>
        </w:numPr>
        <w:ind w:left="720"/>
        <w:rPr>
          <w:rFonts w:cs="Arial"/>
          <w:szCs w:val="22"/>
        </w:rPr>
      </w:pPr>
      <w:r w:rsidRPr="000C1B92">
        <w:rPr>
          <w:noProof/>
        </w:rPr>
        <w:t>Ryberg</w:t>
      </w:r>
      <w:r w:rsidR="00E1708D">
        <w:rPr>
          <w:noProof/>
        </w:rPr>
        <w:t>,</w:t>
      </w:r>
      <w:r w:rsidRPr="000C1B92">
        <w:rPr>
          <w:noProof/>
        </w:rPr>
        <w:t xml:space="preserve"> H</w:t>
      </w:r>
      <w:r w:rsidR="00E1708D">
        <w:rPr>
          <w:noProof/>
        </w:rPr>
        <w:t>.</w:t>
      </w:r>
      <w:r w:rsidRPr="000C1B92">
        <w:rPr>
          <w:noProof/>
        </w:rPr>
        <w:t>, An</w:t>
      </w:r>
      <w:r w:rsidR="00E1708D">
        <w:rPr>
          <w:noProof/>
        </w:rPr>
        <w:t xml:space="preserve">, </w:t>
      </w:r>
      <w:r w:rsidRPr="000C1B92">
        <w:rPr>
          <w:noProof/>
        </w:rPr>
        <w:t>J</w:t>
      </w:r>
      <w:r w:rsidR="00E1708D">
        <w:rPr>
          <w:noProof/>
        </w:rPr>
        <w:t>.</w:t>
      </w:r>
      <w:r w:rsidRPr="000C1B92">
        <w:rPr>
          <w:noProof/>
        </w:rPr>
        <w:t>, Darko</w:t>
      </w:r>
      <w:r w:rsidR="00E1708D">
        <w:rPr>
          <w:noProof/>
        </w:rPr>
        <w:t>,</w:t>
      </w:r>
      <w:r w:rsidRPr="000C1B92">
        <w:rPr>
          <w:noProof/>
        </w:rPr>
        <w:t xml:space="preserve"> S</w:t>
      </w:r>
      <w:r w:rsidR="00E1708D">
        <w:rPr>
          <w:noProof/>
        </w:rPr>
        <w:t>.</w:t>
      </w:r>
      <w:r w:rsidRPr="000C1B92">
        <w:rPr>
          <w:noProof/>
        </w:rPr>
        <w:t>, Lustgarten</w:t>
      </w:r>
      <w:r w:rsidR="00E1708D">
        <w:rPr>
          <w:noProof/>
        </w:rPr>
        <w:t>,</w:t>
      </w:r>
      <w:r w:rsidRPr="000C1B92">
        <w:rPr>
          <w:noProof/>
        </w:rPr>
        <w:t xml:space="preserve"> J</w:t>
      </w:r>
      <w:r w:rsidR="00E1708D">
        <w:rPr>
          <w:noProof/>
        </w:rPr>
        <w:t xml:space="preserve">. </w:t>
      </w:r>
      <w:r w:rsidRPr="000C1B92">
        <w:rPr>
          <w:noProof/>
        </w:rPr>
        <w:t>L</w:t>
      </w:r>
      <w:r w:rsidR="00E1708D">
        <w:rPr>
          <w:noProof/>
        </w:rPr>
        <w:t>.</w:t>
      </w:r>
      <w:r w:rsidRPr="000C1B92">
        <w:rPr>
          <w:noProof/>
        </w:rPr>
        <w:t>, Jaffa</w:t>
      </w:r>
      <w:r w:rsidR="00E1708D">
        <w:rPr>
          <w:noProof/>
        </w:rPr>
        <w:t>,</w:t>
      </w:r>
      <w:r w:rsidRPr="000C1B92">
        <w:rPr>
          <w:noProof/>
        </w:rPr>
        <w:t xml:space="preserve"> M</w:t>
      </w:r>
      <w:r w:rsidR="00E1708D">
        <w:rPr>
          <w:noProof/>
        </w:rPr>
        <w:t>.</w:t>
      </w:r>
      <w:r w:rsidRPr="000C1B92">
        <w:rPr>
          <w:noProof/>
        </w:rPr>
        <w:t xml:space="preserve">, </w:t>
      </w:r>
      <w:r w:rsidRPr="00E1708D">
        <w:rPr>
          <w:b/>
          <w:noProof/>
        </w:rPr>
        <w:t>Gopalakrishnan</w:t>
      </w:r>
      <w:r w:rsidR="00E1708D" w:rsidRPr="00E1708D">
        <w:rPr>
          <w:b/>
          <w:noProof/>
        </w:rPr>
        <w:t>,</w:t>
      </w:r>
      <w:r w:rsidRPr="00E1708D">
        <w:rPr>
          <w:b/>
          <w:noProof/>
        </w:rPr>
        <w:t xml:space="preserve"> V</w:t>
      </w:r>
      <w:r w:rsidR="00E1708D" w:rsidRPr="00E1708D">
        <w:rPr>
          <w:b/>
          <w:noProof/>
        </w:rPr>
        <w:t>.</w:t>
      </w:r>
      <w:r w:rsidRPr="000C1B92">
        <w:rPr>
          <w:noProof/>
        </w:rPr>
        <w:t>, Lacomis</w:t>
      </w:r>
      <w:r w:rsidR="00297CA8">
        <w:rPr>
          <w:noProof/>
        </w:rPr>
        <w:t>,</w:t>
      </w:r>
      <w:r w:rsidRPr="000C1B92">
        <w:rPr>
          <w:noProof/>
        </w:rPr>
        <w:t xml:space="preserve"> D</w:t>
      </w:r>
      <w:r w:rsidR="00297CA8">
        <w:rPr>
          <w:noProof/>
        </w:rPr>
        <w:t>.</w:t>
      </w:r>
      <w:r w:rsidRPr="000C1B92">
        <w:rPr>
          <w:noProof/>
        </w:rPr>
        <w:t>, Cudkowicz</w:t>
      </w:r>
      <w:r w:rsidR="00297CA8">
        <w:rPr>
          <w:noProof/>
        </w:rPr>
        <w:t>,</w:t>
      </w:r>
      <w:r w:rsidRPr="000C1B92">
        <w:rPr>
          <w:noProof/>
        </w:rPr>
        <w:t xml:space="preserve"> M</w:t>
      </w:r>
      <w:r w:rsidR="00297CA8">
        <w:rPr>
          <w:noProof/>
        </w:rPr>
        <w:t>.</w:t>
      </w:r>
      <w:r w:rsidRPr="000C1B92">
        <w:rPr>
          <w:noProof/>
        </w:rPr>
        <w:t>, Bowser</w:t>
      </w:r>
      <w:r w:rsidR="00297CA8">
        <w:rPr>
          <w:noProof/>
        </w:rPr>
        <w:t>,</w:t>
      </w:r>
      <w:r w:rsidRPr="000C1B92">
        <w:rPr>
          <w:noProof/>
        </w:rPr>
        <w:t xml:space="preserve"> R. Discovery and verification of amyotrophic lateral sclerosis biomarkers by proteomics. Muscle Nerve. 2010;42(1):104-11. PubMed PMID: 20583124; PMCID: PMC2975276.</w:t>
      </w:r>
    </w:p>
    <w:p w14:paraId="4CBBE402" w14:textId="217C4381" w:rsidR="00BD0077" w:rsidRDefault="00EC4C8D" w:rsidP="00BD0077">
      <w:pPr>
        <w:pStyle w:val="ListParagraph"/>
        <w:numPr>
          <w:ilvl w:val="0"/>
          <w:numId w:val="21"/>
        </w:numPr>
        <w:ind w:left="720"/>
        <w:rPr>
          <w:rFonts w:cs="Arial"/>
          <w:szCs w:val="22"/>
        </w:rPr>
      </w:pPr>
      <w:r w:rsidRPr="002E6689">
        <w:rPr>
          <w:rFonts w:cs="Arial"/>
          <w:szCs w:val="22"/>
        </w:rPr>
        <w:t xml:space="preserve">Zaidi, A.H, </w:t>
      </w:r>
      <w:r w:rsidRPr="002E6689">
        <w:rPr>
          <w:rFonts w:cs="Arial"/>
          <w:b/>
          <w:szCs w:val="22"/>
        </w:rPr>
        <w:t>Gopalakrishnan, V</w:t>
      </w:r>
      <w:r w:rsidRPr="002E6689">
        <w:rPr>
          <w:rFonts w:cs="Arial"/>
          <w:szCs w:val="22"/>
        </w:rPr>
        <w:t xml:space="preserve">., Kasi, P. M., Zeng, X., Malhotra, U., Balasubramanian, J., </w:t>
      </w:r>
      <w:proofErr w:type="spellStart"/>
      <w:r w:rsidRPr="002E6689">
        <w:rPr>
          <w:rFonts w:cs="Arial"/>
          <w:szCs w:val="22"/>
        </w:rPr>
        <w:t>Visweswaran</w:t>
      </w:r>
      <w:proofErr w:type="spellEnd"/>
      <w:r w:rsidRPr="002E6689">
        <w:rPr>
          <w:rFonts w:cs="Arial"/>
          <w:szCs w:val="22"/>
        </w:rPr>
        <w:t xml:space="preserve">, S., Sun, M., Flint, M. S., Davison, J. M., Hood, B. L., </w:t>
      </w:r>
      <w:proofErr w:type="spellStart"/>
      <w:r w:rsidRPr="002E6689">
        <w:rPr>
          <w:rFonts w:cs="Arial"/>
          <w:szCs w:val="22"/>
        </w:rPr>
        <w:t>Conrads</w:t>
      </w:r>
      <w:proofErr w:type="spellEnd"/>
      <w:r w:rsidRPr="002E6689">
        <w:rPr>
          <w:rFonts w:cs="Arial"/>
          <w:szCs w:val="22"/>
        </w:rPr>
        <w:t xml:space="preserve">, T. P., Bergman, J.J., </w:t>
      </w:r>
      <w:proofErr w:type="spellStart"/>
      <w:r w:rsidRPr="002E6689">
        <w:rPr>
          <w:rFonts w:cs="Arial"/>
          <w:szCs w:val="22"/>
        </w:rPr>
        <w:t>Bigbee</w:t>
      </w:r>
      <w:proofErr w:type="spellEnd"/>
      <w:r w:rsidRPr="002E6689">
        <w:rPr>
          <w:rFonts w:cs="Arial"/>
          <w:szCs w:val="22"/>
        </w:rPr>
        <w:t xml:space="preserve">, W. L., </w:t>
      </w:r>
      <w:proofErr w:type="spellStart"/>
      <w:r w:rsidRPr="002E6689">
        <w:rPr>
          <w:rFonts w:cs="Arial"/>
          <w:szCs w:val="22"/>
        </w:rPr>
        <w:t>Jobe</w:t>
      </w:r>
      <w:proofErr w:type="spellEnd"/>
      <w:r w:rsidRPr="002E6689">
        <w:rPr>
          <w:rFonts w:cs="Arial"/>
          <w:szCs w:val="22"/>
        </w:rPr>
        <w:t xml:space="preserve">, B. A. Evaluation of a 4-protein serum biomarker panel – </w:t>
      </w:r>
      <w:proofErr w:type="spellStart"/>
      <w:r w:rsidRPr="002E6689">
        <w:rPr>
          <w:rFonts w:cs="Arial"/>
          <w:szCs w:val="22"/>
        </w:rPr>
        <w:t>biglycan</w:t>
      </w:r>
      <w:proofErr w:type="spellEnd"/>
      <w:r w:rsidRPr="002E6689">
        <w:rPr>
          <w:rFonts w:cs="Arial"/>
          <w:szCs w:val="22"/>
        </w:rPr>
        <w:t>, annexin-A6, myeloperoxidase and protein S100-A9 (B-AMP©) – for the detection of esophageal adenocarcinoma. Cancer. 2014 Aug 5. PMID: 25100294. PMCID: PMC4441619 (Impact Factor = 5.201).</w:t>
      </w:r>
    </w:p>
    <w:p w14:paraId="2570C7F9" w14:textId="77777777" w:rsidR="00BD0077" w:rsidRPr="00BD0077" w:rsidRDefault="00BD0077" w:rsidP="00BD0077">
      <w:pPr>
        <w:pStyle w:val="ListParagraph"/>
        <w:numPr>
          <w:ilvl w:val="0"/>
          <w:numId w:val="21"/>
        </w:numPr>
        <w:ind w:left="720"/>
        <w:rPr>
          <w:rFonts w:cs="Arial"/>
          <w:szCs w:val="22"/>
        </w:rPr>
      </w:pPr>
      <w:r w:rsidRPr="004C5512">
        <w:t xml:space="preserve">Lopez Pineda, A., </w:t>
      </w:r>
      <w:r w:rsidRPr="00BD0077">
        <w:rPr>
          <w:b/>
        </w:rPr>
        <w:t>Gopalakrishnan, V</w:t>
      </w:r>
      <w:r w:rsidRPr="004C5512">
        <w:t xml:space="preserve">. Novel Application of Junction Trees to the Interpretation of Epigenetic Differences among Lung Cancer Subtypes. </w:t>
      </w:r>
      <w:r w:rsidRPr="0026712D">
        <w:rPr>
          <w:i/>
        </w:rPr>
        <w:t xml:space="preserve">Winner of the 2015 Marco </w:t>
      </w:r>
      <w:proofErr w:type="spellStart"/>
      <w:r w:rsidRPr="0026712D">
        <w:rPr>
          <w:i/>
        </w:rPr>
        <w:t>Ramoni</w:t>
      </w:r>
      <w:proofErr w:type="spellEnd"/>
      <w:r w:rsidRPr="0026712D">
        <w:rPr>
          <w:i/>
        </w:rPr>
        <w:t xml:space="preserve"> Distinguished Paper Award in Translational Bioinformatics.</w:t>
      </w:r>
      <w:r w:rsidRPr="004C5512">
        <w:t xml:space="preserve"> </w:t>
      </w:r>
      <w:r w:rsidRPr="0072761D">
        <w:t xml:space="preserve">AMIA </w:t>
      </w:r>
      <w:proofErr w:type="spellStart"/>
      <w:r w:rsidRPr="0072761D">
        <w:t>Jt</w:t>
      </w:r>
      <w:proofErr w:type="spellEnd"/>
      <w:r w:rsidRPr="0072761D">
        <w:t xml:space="preserve"> Summits </w:t>
      </w:r>
      <w:proofErr w:type="spellStart"/>
      <w:r w:rsidRPr="0072761D">
        <w:t>Transl</w:t>
      </w:r>
      <w:proofErr w:type="spellEnd"/>
      <w:r w:rsidRPr="0072761D">
        <w:t xml:space="preserve"> Sci Proc. 2015 Mar 23;2015:31-5. </w:t>
      </w:r>
      <w:proofErr w:type="spellStart"/>
      <w:r w:rsidRPr="0072761D">
        <w:t>eCollection</w:t>
      </w:r>
      <w:proofErr w:type="spellEnd"/>
      <w:r w:rsidRPr="0072761D">
        <w:t xml:space="preserve"> 201</w:t>
      </w:r>
      <w:r>
        <w:t>5.</w:t>
      </w:r>
      <w:r w:rsidRPr="004C5512">
        <w:t xml:space="preserve"> San Francisco, CA, USA</w:t>
      </w:r>
      <w:r>
        <w:t xml:space="preserve">. </w:t>
      </w:r>
      <w:r w:rsidRPr="00652AFA">
        <w:t>PMID: 2630622 PMCID:PMC4525224</w:t>
      </w:r>
      <w:r>
        <w:t>.</w:t>
      </w:r>
    </w:p>
    <w:p w14:paraId="1F514B3B" w14:textId="77777777" w:rsidR="00EC4C8D" w:rsidRPr="002E6689" w:rsidRDefault="00EC4C8D" w:rsidP="00EC4C8D">
      <w:pPr>
        <w:pStyle w:val="ListParagraph"/>
        <w:rPr>
          <w:rFonts w:cs="Arial"/>
          <w:szCs w:val="22"/>
        </w:rPr>
      </w:pPr>
    </w:p>
    <w:p w14:paraId="0CBFD59A" w14:textId="592EDFBE" w:rsidR="00EC4C8D" w:rsidRPr="00C3317A" w:rsidRDefault="00EC4C8D" w:rsidP="00EC4C8D">
      <w:pPr>
        <w:pStyle w:val="TOC6"/>
        <w:ind w:left="360"/>
      </w:pPr>
      <w:r w:rsidRPr="002E6689">
        <w:rPr>
          <w:u w:val="single"/>
        </w:rPr>
        <w:t xml:space="preserve">Mining big imaging data sets </w:t>
      </w:r>
      <w:r w:rsidRPr="002E6689">
        <w:t xml:space="preserve">for clinically relevant information and image-derived markers related to injuries and diseases of brain and heart. I am highly interested in research that involves combining </w:t>
      </w:r>
      <w:proofErr w:type="spellStart"/>
      <w:r w:rsidRPr="002E6689">
        <w:t>omic</w:t>
      </w:r>
      <w:proofErr w:type="spellEnd"/>
      <w:r w:rsidRPr="002E6689">
        <w:t>-biomarkers and imaging-derived markers to increase the precision for disease detection, monitoring and treatment. Towards that end, my laboratory has been developing novel methods to extract image-der</w:t>
      </w:r>
      <w:r>
        <w:t>ived markers from fMRI data</w:t>
      </w:r>
      <w:r w:rsidRPr="002E6689">
        <w:t>, b</w:t>
      </w:r>
      <w:r>
        <w:t>rain tumor diffusion MR data</w:t>
      </w:r>
      <w:r w:rsidR="00A41F2F">
        <w:t>,</w:t>
      </w:r>
      <w:r w:rsidR="000A4D9C">
        <w:t xml:space="preserve"> and </w:t>
      </w:r>
      <w:r w:rsidR="00A41F2F">
        <w:t xml:space="preserve"> </w:t>
      </w:r>
      <w:r w:rsidR="00C65980">
        <w:t xml:space="preserve">cardiac imaging </w:t>
      </w:r>
      <w:r w:rsidR="000A4D9C">
        <w:t>data</w:t>
      </w:r>
      <w:r w:rsidRPr="002E6689">
        <w:t xml:space="preserve">. </w:t>
      </w:r>
    </w:p>
    <w:p w14:paraId="553AA0C2" w14:textId="7EDC91BE" w:rsidR="00EC4C8D" w:rsidRPr="00FA7C37" w:rsidRDefault="00EC4C8D" w:rsidP="00FA7C37">
      <w:pPr>
        <w:pStyle w:val="ListParagraph"/>
        <w:numPr>
          <w:ilvl w:val="0"/>
          <w:numId w:val="22"/>
        </w:numPr>
        <w:ind w:left="720"/>
        <w:rPr>
          <w:rFonts w:cs="Calibri"/>
        </w:rPr>
      </w:pPr>
      <w:r w:rsidRPr="00FA7C37">
        <w:rPr>
          <w:rFonts w:cs="Arial"/>
          <w:szCs w:val="22"/>
        </w:rPr>
        <w:t xml:space="preserve">Menon, P. G., Morris, L., Staines, M., Lima, J., Lee, D. C., </w:t>
      </w:r>
      <w:r w:rsidRPr="00FA7C37">
        <w:rPr>
          <w:rFonts w:cs="Arial"/>
          <w:b/>
          <w:szCs w:val="22"/>
        </w:rPr>
        <w:t>Gopalakrishnan, V</w:t>
      </w:r>
      <w:r w:rsidRPr="00FA7C37">
        <w:rPr>
          <w:rFonts w:cs="Arial"/>
          <w:szCs w:val="22"/>
        </w:rPr>
        <w:t>. Novel MRI-derived quantitative biomarker for cardiac function applied to classifying ischemic cardiomyopathy within a Bayesian rule learning framework. Proceedings of the SPIE 9034, Medical Imaging 2014: Image Processing, 90341L (21 March 2014) pp: 90341L-90341L-6. PMCID: PMC4440803.</w:t>
      </w:r>
    </w:p>
    <w:p w14:paraId="2D3BEF66" w14:textId="77777777" w:rsidR="00C65980" w:rsidRPr="00C65980" w:rsidRDefault="00EC4C8D" w:rsidP="00C65980">
      <w:pPr>
        <w:pStyle w:val="ListParagraph"/>
        <w:numPr>
          <w:ilvl w:val="0"/>
          <w:numId w:val="22"/>
        </w:numPr>
        <w:ind w:left="720"/>
        <w:rPr>
          <w:rFonts w:cs="Arial"/>
          <w:b/>
          <w:szCs w:val="22"/>
        </w:rPr>
      </w:pPr>
      <w:r w:rsidRPr="002E6689">
        <w:rPr>
          <w:rFonts w:cs="Calibri"/>
          <w:b/>
        </w:rPr>
        <w:t>Gopalakrishnan, V</w:t>
      </w:r>
      <w:r w:rsidRPr="002E6689">
        <w:rPr>
          <w:rFonts w:cs="Calibri"/>
        </w:rPr>
        <w:t xml:space="preserve">., Menon, P.G., Madan, S. </w:t>
      </w:r>
      <w:proofErr w:type="spellStart"/>
      <w:r w:rsidRPr="002E6689">
        <w:rPr>
          <w:rFonts w:cs="Calibri"/>
        </w:rPr>
        <w:t>cMRI</w:t>
      </w:r>
      <w:proofErr w:type="spellEnd"/>
      <w:r w:rsidRPr="002E6689">
        <w:rPr>
          <w:rFonts w:cs="Calibri"/>
        </w:rPr>
        <w:t xml:space="preserve">-BED: A novel informatics framework for cardiac MRI biomarker extraction and discovery applied to pediatric cardiomyopathy classification. Biomed </w:t>
      </w:r>
      <w:proofErr w:type="spellStart"/>
      <w:r w:rsidRPr="002E6689">
        <w:rPr>
          <w:rFonts w:cs="Calibri"/>
        </w:rPr>
        <w:t>Eng</w:t>
      </w:r>
      <w:proofErr w:type="spellEnd"/>
      <w:r w:rsidRPr="002E6689">
        <w:rPr>
          <w:rFonts w:cs="Calibri"/>
        </w:rPr>
        <w:t xml:space="preserve"> Online. 2015;14 Suppl 2:S7. </w:t>
      </w:r>
      <w:proofErr w:type="spellStart"/>
      <w:r w:rsidRPr="002E6689">
        <w:rPr>
          <w:rFonts w:cs="Calibri"/>
        </w:rPr>
        <w:t>Epub</w:t>
      </w:r>
      <w:proofErr w:type="spellEnd"/>
      <w:r w:rsidRPr="002E6689">
        <w:rPr>
          <w:rFonts w:cs="Calibri"/>
        </w:rPr>
        <w:t xml:space="preserve"> 2015 Aug 13. PMCID: PMC4547147</w:t>
      </w:r>
      <w:r>
        <w:rPr>
          <w:rFonts w:cs="Calibri"/>
        </w:rPr>
        <w:t>.</w:t>
      </w:r>
    </w:p>
    <w:p w14:paraId="5F841A2D" w14:textId="3706F8A1" w:rsidR="00C65980" w:rsidRPr="00757A54" w:rsidRDefault="00C65980" w:rsidP="00C65980">
      <w:pPr>
        <w:pStyle w:val="ListParagraph"/>
        <w:numPr>
          <w:ilvl w:val="0"/>
          <w:numId w:val="22"/>
        </w:numPr>
        <w:ind w:left="720"/>
        <w:rPr>
          <w:rFonts w:cs="Arial"/>
          <w:b/>
          <w:szCs w:val="22"/>
        </w:rPr>
      </w:pPr>
      <w:r w:rsidRPr="00C65980">
        <w:rPr>
          <w:rStyle w:val="authors"/>
          <w:rFonts w:cs="Arial"/>
          <w:color w:val="212121"/>
          <w:szCs w:val="22"/>
        </w:rPr>
        <w:t xml:space="preserve">Liu Y, </w:t>
      </w:r>
      <w:r w:rsidRPr="00C65980">
        <w:rPr>
          <w:rStyle w:val="authors"/>
          <w:rFonts w:cs="Arial"/>
          <w:b/>
          <w:color w:val="212121"/>
          <w:szCs w:val="22"/>
        </w:rPr>
        <w:t>Gopalakrishnan V</w:t>
      </w:r>
      <w:r w:rsidRPr="00C65980">
        <w:rPr>
          <w:rStyle w:val="authors"/>
          <w:rFonts w:cs="Arial"/>
          <w:color w:val="212121"/>
          <w:szCs w:val="22"/>
        </w:rPr>
        <w:t>.</w:t>
      </w:r>
      <w:r>
        <w:rPr>
          <w:rFonts w:cs="Arial"/>
          <w:szCs w:val="22"/>
        </w:rPr>
        <w:t xml:space="preserve"> An Overview and Evaluation of Recent Machine Learning Imputation Methods Using Cardiac Imaging Data. </w:t>
      </w:r>
      <w:r w:rsidRPr="00C65980">
        <w:rPr>
          <w:rStyle w:val="source"/>
          <w:rFonts w:cs="Arial"/>
          <w:color w:val="212121"/>
          <w:szCs w:val="22"/>
        </w:rPr>
        <w:t>Data (Basel)</w:t>
      </w:r>
      <w:r w:rsidRPr="00C65980">
        <w:rPr>
          <w:rFonts w:cs="Arial"/>
          <w:color w:val="212121"/>
          <w:szCs w:val="22"/>
          <w:shd w:val="clear" w:color="auto" w:fill="FFFFFF"/>
        </w:rPr>
        <w:t>.</w:t>
      </w:r>
      <w:r>
        <w:rPr>
          <w:rFonts w:cs="Arial"/>
          <w:color w:val="212121"/>
          <w:szCs w:val="22"/>
          <w:shd w:val="clear" w:color="auto" w:fill="FFFFFF"/>
        </w:rPr>
        <w:t xml:space="preserve"> </w:t>
      </w:r>
      <w:r>
        <w:rPr>
          <w:rStyle w:val="pubdate"/>
          <w:rFonts w:cs="Arial"/>
          <w:color w:val="212121"/>
          <w:szCs w:val="22"/>
        </w:rPr>
        <w:t xml:space="preserve">2017. </w:t>
      </w:r>
      <w:r w:rsidRPr="00C65980">
        <w:rPr>
          <w:rStyle w:val="pubdate"/>
          <w:rFonts w:cs="Arial"/>
          <w:color w:val="212121"/>
          <w:szCs w:val="22"/>
        </w:rPr>
        <w:t>Mar;</w:t>
      </w:r>
      <w:r w:rsidRPr="00C65980">
        <w:rPr>
          <w:rStyle w:val="volume"/>
          <w:rFonts w:cs="Arial"/>
          <w:color w:val="212121"/>
          <w:szCs w:val="22"/>
        </w:rPr>
        <w:t>2</w:t>
      </w:r>
      <w:r w:rsidRPr="00C65980">
        <w:rPr>
          <w:rStyle w:val="issue"/>
          <w:rFonts w:cs="Arial"/>
          <w:color w:val="212121"/>
          <w:szCs w:val="22"/>
        </w:rPr>
        <w:t>(1)</w:t>
      </w:r>
      <w:r w:rsidRPr="00C65980">
        <w:rPr>
          <w:rFonts w:cs="Arial"/>
          <w:color w:val="212121"/>
          <w:szCs w:val="22"/>
        </w:rPr>
        <w:t>.</w:t>
      </w:r>
      <w:r w:rsidRPr="00C65980">
        <w:rPr>
          <w:rStyle w:val="apple-converted-space"/>
          <w:rFonts w:cs="Arial"/>
          <w:color w:val="212121"/>
          <w:szCs w:val="22"/>
        </w:rPr>
        <w:t> </w:t>
      </w:r>
      <w:proofErr w:type="spellStart"/>
      <w:r w:rsidRPr="00C65980">
        <w:rPr>
          <w:rStyle w:val="doi"/>
          <w:rFonts w:cs="Arial"/>
          <w:color w:val="212121"/>
          <w:szCs w:val="22"/>
        </w:rPr>
        <w:t>doi</w:t>
      </w:r>
      <w:proofErr w:type="spellEnd"/>
      <w:r w:rsidRPr="00C65980">
        <w:rPr>
          <w:rStyle w:val="doi"/>
          <w:rFonts w:cs="Arial"/>
          <w:color w:val="212121"/>
          <w:szCs w:val="22"/>
        </w:rPr>
        <w:t>: 10.3390/data2010008.</w:t>
      </w:r>
      <w:r w:rsidRPr="00C65980">
        <w:rPr>
          <w:rStyle w:val="apple-converted-space"/>
          <w:rFonts w:cs="Arial"/>
          <w:color w:val="212121"/>
          <w:szCs w:val="22"/>
        </w:rPr>
        <w:t> </w:t>
      </w:r>
      <w:proofErr w:type="spellStart"/>
      <w:r w:rsidRPr="00C65980">
        <w:rPr>
          <w:rStyle w:val="pubstatus"/>
          <w:rFonts w:cs="Arial"/>
          <w:color w:val="212121"/>
          <w:szCs w:val="22"/>
        </w:rPr>
        <w:t>Epub</w:t>
      </w:r>
      <w:proofErr w:type="spellEnd"/>
      <w:r w:rsidRPr="00C65980">
        <w:rPr>
          <w:rStyle w:val="pubstatus"/>
          <w:rFonts w:cs="Arial"/>
          <w:color w:val="212121"/>
          <w:szCs w:val="22"/>
        </w:rPr>
        <w:t xml:space="preserve"> 2017 Jan 25.</w:t>
      </w:r>
      <w:r w:rsidRPr="00C65980">
        <w:rPr>
          <w:rStyle w:val="apple-converted-space"/>
          <w:rFonts w:cs="Arial"/>
          <w:color w:val="212121"/>
          <w:szCs w:val="22"/>
        </w:rPr>
        <w:t> </w:t>
      </w:r>
      <w:r w:rsidRPr="00C65980">
        <w:rPr>
          <w:rStyle w:val="pmcid"/>
          <w:rFonts w:cs="Arial"/>
          <w:color w:val="212121"/>
          <w:szCs w:val="22"/>
        </w:rPr>
        <w:t>PMCID: PMC5325161</w:t>
      </w:r>
      <w:r w:rsidRPr="00C65980">
        <w:rPr>
          <w:rFonts w:cs="Arial"/>
          <w:color w:val="212121"/>
          <w:szCs w:val="22"/>
        </w:rPr>
        <w:t>.</w:t>
      </w:r>
    </w:p>
    <w:p w14:paraId="217D176D" w14:textId="77777777" w:rsidR="00757A54" w:rsidRPr="00757A54" w:rsidRDefault="00757A54" w:rsidP="00757A54">
      <w:pPr>
        <w:pStyle w:val="ListParagraph"/>
        <w:rPr>
          <w:rFonts w:cs="Arial"/>
          <w:b/>
          <w:szCs w:val="22"/>
        </w:rPr>
      </w:pPr>
    </w:p>
    <w:p w14:paraId="56F86964" w14:textId="37151CF4" w:rsidR="00757A54" w:rsidRPr="00AC5DF4" w:rsidRDefault="00757A54" w:rsidP="00757A54">
      <w:pPr>
        <w:pStyle w:val="ListParagraph"/>
        <w:numPr>
          <w:ilvl w:val="0"/>
          <w:numId w:val="20"/>
        </w:numPr>
        <w:ind w:left="360"/>
        <w:rPr>
          <w:rFonts w:cs="Arial"/>
          <w:szCs w:val="22"/>
        </w:rPr>
      </w:pPr>
      <w:r>
        <w:rPr>
          <w:rFonts w:cs="Arial"/>
          <w:szCs w:val="22"/>
          <w:u w:val="single"/>
        </w:rPr>
        <w:t>Training next generation of scientists.</w:t>
      </w:r>
      <w:r>
        <w:rPr>
          <w:rFonts w:cs="Arial"/>
          <w:szCs w:val="22"/>
        </w:rPr>
        <w:t xml:space="preserve"> The UPCI runs a highly selective program in the summer to train high school students in laboratory and computational work. Students whom I mentored have won best poster awards, and gone on to present in national conferences. A sample publication in the Journal of Pathology Informatics illustrates this service to science, while also bringing out novel contributions made by these students and their research mentors. </w:t>
      </w:r>
    </w:p>
    <w:p w14:paraId="46C8227C" w14:textId="18EC3BBB" w:rsidR="00EC4C8D" w:rsidRDefault="00757A54" w:rsidP="00757A54">
      <w:pPr>
        <w:pStyle w:val="ListParagraph"/>
        <w:numPr>
          <w:ilvl w:val="0"/>
          <w:numId w:val="23"/>
        </w:numPr>
        <w:ind w:left="720"/>
        <w:rPr>
          <w:rFonts w:cs="Arial"/>
          <w:color w:val="000000"/>
          <w:szCs w:val="22"/>
        </w:rPr>
      </w:pPr>
      <w:r w:rsidRPr="002E6689">
        <w:rPr>
          <w:rFonts w:cs="Arial"/>
          <w:color w:val="000000"/>
          <w:szCs w:val="22"/>
        </w:rPr>
        <w:t xml:space="preserve">Dutta-Moscato, J., </w:t>
      </w:r>
      <w:r w:rsidRPr="002E6689">
        <w:rPr>
          <w:rFonts w:cs="Arial"/>
          <w:b/>
          <w:color w:val="000000"/>
          <w:szCs w:val="22"/>
        </w:rPr>
        <w:t>Gopalakrishnan, V</w:t>
      </w:r>
      <w:r w:rsidRPr="002E6689">
        <w:rPr>
          <w:rFonts w:cs="Arial"/>
          <w:color w:val="000000"/>
          <w:szCs w:val="22"/>
        </w:rPr>
        <w:t xml:space="preserve">., </w:t>
      </w:r>
      <w:proofErr w:type="spellStart"/>
      <w:r w:rsidRPr="002E6689">
        <w:rPr>
          <w:rFonts w:cs="Arial"/>
          <w:color w:val="000000"/>
          <w:szCs w:val="22"/>
        </w:rPr>
        <w:t>Lotze</w:t>
      </w:r>
      <w:proofErr w:type="spellEnd"/>
      <w:r w:rsidRPr="002E6689">
        <w:rPr>
          <w:rFonts w:cs="Arial"/>
          <w:color w:val="000000"/>
          <w:szCs w:val="22"/>
        </w:rPr>
        <w:t xml:space="preserve">, M. T., </w:t>
      </w:r>
      <w:proofErr w:type="spellStart"/>
      <w:r w:rsidRPr="002E6689">
        <w:rPr>
          <w:rFonts w:cs="Arial"/>
          <w:color w:val="000000"/>
          <w:szCs w:val="22"/>
        </w:rPr>
        <w:t>Becich</w:t>
      </w:r>
      <w:proofErr w:type="spellEnd"/>
      <w:r w:rsidRPr="002E6689">
        <w:rPr>
          <w:rFonts w:cs="Arial"/>
          <w:color w:val="000000"/>
          <w:szCs w:val="22"/>
        </w:rPr>
        <w:t>, M.J. Creating a Pipeline of Talent for Informatics: STEM Initiative for High School Students in Computer Science, Biology and Biomedical Informatics (</w:t>
      </w:r>
      <w:proofErr w:type="spellStart"/>
      <w:r w:rsidRPr="002E6689">
        <w:rPr>
          <w:rFonts w:cs="Arial"/>
          <w:color w:val="000000"/>
          <w:szCs w:val="22"/>
        </w:rPr>
        <w:t>CoSBBI</w:t>
      </w:r>
      <w:proofErr w:type="spellEnd"/>
      <w:r w:rsidRPr="002E6689">
        <w:rPr>
          <w:rFonts w:cs="Arial"/>
          <w:color w:val="000000"/>
          <w:szCs w:val="22"/>
        </w:rPr>
        <w:t xml:space="preserve">). Journal of Pathology Informatics. 2014; Editorial in J </w:t>
      </w:r>
      <w:proofErr w:type="spellStart"/>
      <w:r w:rsidRPr="002E6689">
        <w:rPr>
          <w:rFonts w:cs="Arial"/>
          <w:color w:val="000000"/>
          <w:szCs w:val="22"/>
        </w:rPr>
        <w:t>Pathol</w:t>
      </w:r>
      <w:proofErr w:type="spellEnd"/>
      <w:r w:rsidRPr="002E6689">
        <w:rPr>
          <w:rFonts w:cs="Arial"/>
          <w:color w:val="000000"/>
          <w:szCs w:val="22"/>
        </w:rPr>
        <w:t xml:space="preserve"> Inform 2014;5:12. PMID: 24860688. PMCID: PMC4030307.</w:t>
      </w:r>
    </w:p>
    <w:p w14:paraId="059D30D5" w14:textId="77777777" w:rsidR="001B1596" w:rsidRPr="00253CB7" w:rsidRDefault="001B1596" w:rsidP="001B1596">
      <w:pPr>
        <w:pStyle w:val="TOC6"/>
        <w:numPr>
          <w:ilvl w:val="0"/>
          <w:numId w:val="23"/>
        </w:numPr>
        <w:ind w:left="720"/>
      </w:pPr>
      <w:r w:rsidRPr="00BF53F8">
        <w:rPr>
          <w:rFonts w:cs="Arial"/>
          <w:szCs w:val="20"/>
        </w:rPr>
        <w:t xml:space="preserve">Firdous, A., </w:t>
      </w:r>
      <w:r w:rsidRPr="00BF53F8">
        <w:rPr>
          <w:rFonts w:cs="Arial"/>
          <w:b/>
          <w:bCs/>
          <w:szCs w:val="20"/>
        </w:rPr>
        <w:t>Gopalakrishnan, V.</w:t>
      </w:r>
      <w:r w:rsidRPr="00BF53F8">
        <w:rPr>
          <w:rFonts w:cs="Arial"/>
          <w:szCs w:val="20"/>
        </w:rPr>
        <w:t>, Vo, N., &amp; Sowa, G. Challenges and opportunities for omics-based precision medicine in chronic low back pain. European Spine Journal</w:t>
      </w:r>
      <w:r>
        <w:rPr>
          <w:rFonts w:cs="Arial"/>
          <w:szCs w:val="20"/>
        </w:rPr>
        <w:t>.</w:t>
      </w:r>
      <w:r w:rsidRPr="00BF53F8">
        <w:rPr>
          <w:rFonts w:cs="Arial"/>
          <w:szCs w:val="20"/>
        </w:rPr>
        <w:t xml:space="preserve"> </w:t>
      </w:r>
      <w:r>
        <w:rPr>
          <w:rFonts w:cs="Arial"/>
          <w:szCs w:val="20"/>
        </w:rPr>
        <w:t>2022 Dec 24:</w:t>
      </w:r>
      <w:r w:rsidRPr="00BF53F8">
        <w:rPr>
          <w:rFonts w:cs="Arial"/>
          <w:szCs w:val="20"/>
        </w:rPr>
        <w:t>1-15.</w:t>
      </w:r>
      <w:r w:rsidRPr="00BF53F8">
        <w:t xml:space="preserve"> </w:t>
      </w:r>
      <w:r w:rsidRPr="00BF53F8">
        <w:rPr>
          <w:rFonts w:cs="Arial"/>
          <w:szCs w:val="20"/>
        </w:rPr>
        <w:t>PMID: 36565345</w:t>
      </w:r>
    </w:p>
    <w:p w14:paraId="1DAFCC28" w14:textId="0CDE9843" w:rsidR="007218CE" w:rsidRPr="00C75EB1" w:rsidRDefault="007218CE" w:rsidP="00C75EB1">
      <w:pPr>
        <w:pStyle w:val="Heading2"/>
        <w:rPr>
          <w:color w:val="0000FF"/>
        </w:rPr>
      </w:pPr>
      <w:r w:rsidRPr="00697499">
        <w:rPr>
          <w:u w:val="single"/>
        </w:rPr>
        <w:t xml:space="preserve">Complete List of Published Work in </w:t>
      </w:r>
      <w:proofErr w:type="spellStart"/>
      <w:r w:rsidRPr="00697499">
        <w:rPr>
          <w:u w:val="single"/>
        </w:rPr>
        <w:t>MyBibliography</w:t>
      </w:r>
      <w:proofErr w:type="spellEnd"/>
      <w:r w:rsidRPr="00697499">
        <w:t xml:space="preserve">:   </w:t>
      </w:r>
      <w:hyperlink r:id="rId10" w:history="1"/>
      <w:r w:rsidRPr="00697499">
        <w:rPr>
          <w:rStyle w:val="Hyperlink"/>
          <w:u w:val="none"/>
        </w:rPr>
        <w:t xml:space="preserve"> </w:t>
      </w:r>
    </w:p>
    <w:p w14:paraId="5CE1EAD0" w14:textId="799B76A2" w:rsidR="002C51BC" w:rsidRDefault="00DA6C5D" w:rsidP="002C51BC">
      <w:pPr>
        <w:pStyle w:val="DataField11pt-Single"/>
      </w:pPr>
      <w:r w:rsidRPr="00C249B0">
        <w:t>https://www.ncbi.nlm.nih.gov/myncbi/browse/collection/41925325/</w:t>
      </w:r>
    </w:p>
    <w:p w14:paraId="484E3002" w14:textId="77777777" w:rsidR="00C75EB1" w:rsidRDefault="00C75EB1" w:rsidP="002C51BC">
      <w:pPr>
        <w:rPr>
          <w:rStyle w:val="Strong"/>
        </w:rPr>
      </w:pPr>
    </w:p>
    <w:sectPr w:rsidR="00C75EB1"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CA1DF" w14:textId="77777777" w:rsidR="00192C1D" w:rsidRDefault="00192C1D">
      <w:r>
        <w:separator/>
      </w:r>
    </w:p>
  </w:endnote>
  <w:endnote w:type="continuationSeparator" w:id="0">
    <w:p w14:paraId="21CF4D24" w14:textId="77777777" w:rsidR="00192C1D" w:rsidRDefault="0019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F82BE" w14:textId="77777777" w:rsidR="00192C1D" w:rsidRDefault="00192C1D">
      <w:r>
        <w:separator/>
      </w:r>
    </w:p>
  </w:footnote>
  <w:footnote w:type="continuationSeparator" w:id="0">
    <w:p w14:paraId="734271C6" w14:textId="77777777" w:rsidR="00192C1D" w:rsidRDefault="0019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12C85"/>
    <w:multiLevelType w:val="hybridMultilevel"/>
    <w:tmpl w:val="F2C89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70B21"/>
    <w:multiLevelType w:val="hybridMultilevel"/>
    <w:tmpl w:val="FA788B70"/>
    <w:lvl w:ilvl="0" w:tplc="578C11F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9D1C53"/>
    <w:multiLevelType w:val="hybridMultilevel"/>
    <w:tmpl w:val="964EC82E"/>
    <w:lvl w:ilvl="0" w:tplc="160C5072">
      <w:start w:val="2"/>
      <w:numFmt w:val="lowerLetter"/>
      <w:lvlText w:val="%1."/>
      <w:lvlJc w:val="left"/>
      <w:pPr>
        <w:ind w:left="288" w:hanging="288"/>
      </w:pPr>
      <w:rPr>
        <w:rFonts w:hint="default"/>
        <w:b/>
        <w:sz w:val="20"/>
      </w:rPr>
    </w:lvl>
    <w:lvl w:ilvl="1" w:tplc="04090019">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4" w15:restartNumberingAfterBreak="0">
    <w:nsid w:val="12CF5325"/>
    <w:multiLevelType w:val="multilevel"/>
    <w:tmpl w:val="E94C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15:restartNumberingAfterBreak="0">
    <w:nsid w:val="16A15903"/>
    <w:multiLevelType w:val="hybridMultilevel"/>
    <w:tmpl w:val="1FB0F34C"/>
    <w:lvl w:ilvl="0" w:tplc="6876EF70">
      <w:start w:val="5"/>
      <w:numFmt w:val="lowerLetter"/>
      <w:lvlText w:val="%1."/>
      <w:lvlJc w:val="left"/>
      <w:pPr>
        <w:ind w:left="360" w:hanging="360"/>
      </w:pPr>
      <w:rPr>
        <w:rFonts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3A21C7"/>
    <w:multiLevelType w:val="hybridMultilevel"/>
    <w:tmpl w:val="1FB0F34C"/>
    <w:lvl w:ilvl="0" w:tplc="6876EF70">
      <w:start w:val="5"/>
      <w:numFmt w:val="lowerLetter"/>
      <w:lvlText w:val="%1."/>
      <w:lvlJc w:val="left"/>
      <w:pPr>
        <w:ind w:left="360" w:hanging="360"/>
      </w:pPr>
      <w:rPr>
        <w:rFonts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B3286"/>
    <w:multiLevelType w:val="hybridMultilevel"/>
    <w:tmpl w:val="B40E0BB8"/>
    <w:lvl w:ilvl="0" w:tplc="238E773C">
      <w:start w:val="2"/>
      <w:numFmt w:val="decimal"/>
      <w:pStyle w:val="TOC6"/>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5BA6"/>
    <w:multiLevelType w:val="hybridMultilevel"/>
    <w:tmpl w:val="623AB530"/>
    <w:lvl w:ilvl="0" w:tplc="8190F89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90459"/>
    <w:multiLevelType w:val="hybridMultilevel"/>
    <w:tmpl w:val="F4343A16"/>
    <w:lvl w:ilvl="0" w:tplc="04090001">
      <w:start w:val="1"/>
      <w:numFmt w:val="bullet"/>
      <w:lvlText w:val=""/>
      <w:lvlJc w:val="left"/>
      <w:pPr>
        <w:ind w:left="360" w:hanging="360"/>
      </w:pPr>
      <w:rPr>
        <w:rFonts w:ascii="Symbol" w:hAnsi="Symbol" w:hint="default"/>
        <w:b/>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75745B"/>
    <w:multiLevelType w:val="hybridMultilevel"/>
    <w:tmpl w:val="29AE86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D1481"/>
    <w:multiLevelType w:val="multilevel"/>
    <w:tmpl w:val="ACD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8E77F7"/>
    <w:multiLevelType w:val="hybridMultilevel"/>
    <w:tmpl w:val="56486132"/>
    <w:lvl w:ilvl="0" w:tplc="6A0CE282">
      <w:start w:val="2"/>
      <w:numFmt w:val="lowerLetter"/>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4FB76584"/>
    <w:multiLevelType w:val="hybridMultilevel"/>
    <w:tmpl w:val="5176A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B3874"/>
    <w:multiLevelType w:val="hybridMultilevel"/>
    <w:tmpl w:val="02E0C0FE"/>
    <w:lvl w:ilvl="0" w:tplc="FC445CCE">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DE610D1"/>
    <w:multiLevelType w:val="hybridMultilevel"/>
    <w:tmpl w:val="C3EA5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9D735B"/>
    <w:multiLevelType w:val="hybridMultilevel"/>
    <w:tmpl w:val="E2B86B30"/>
    <w:lvl w:ilvl="0" w:tplc="01E874F2">
      <w:start w:val="1"/>
      <w:numFmt w:val="lowerLetter"/>
      <w:lvlText w:val="%1."/>
      <w:lvlJc w:val="left"/>
      <w:pPr>
        <w:ind w:left="1080" w:hanging="360"/>
      </w:pPr>
      <w:rPr>
        <w:rFonts w:hint="default"/>
        <w:b/>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EC5EF0"/>
    <w:multiLevelType w:val="hybridMultilevel"/>
    <w:tmpl w:val="3946A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4" w15:restartNumberingAfterBreak="0">
    <w:nsid w:val="7AE31278"/>
    <w:multiLevelType w:val="hybridMultilevel"/>
    <w:tmpl w:val="958E90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5"/>
  </w:num>
  <w:num w:numId="13">
    <w:abstractNumId w:val="15"/>
  </w:num>
  <w:num w:numId="14">
    <w:abstractNumId w:val="33"/>
  </w:num>
  <w:num w:numId="15">
    <w:abstractNumId w:val="31"/>
  </w:num>
  <w:num w:numId="16">
    <w:abstractNumId w:val="32"/>
  </w:num>
  <w:num w:numId="17">
    <w:abstractNumId w:val="10"/>
  </w:num>
  <w:num w:numId="18">
    <w:abstractNumId w:val="21"/>
  </w:num>
  <w:num w:numId="19">
    <w:abstractNumId w:val="29"/>
  </w:num>
  <w:num w:numId="20">
    <w:abstractNumId w:val="18"/>
  </w:num>
  <w:num w:numId="21">
    <w:abstractNumId w:val="28"/>
  </w:num>
  <w:num w:numId="22">
    <w:abstractNumId w:val="19"/>
  </w:num>
  <w:num w:numId="23">
    <w:abstractNumId w:val="22"/>
  </w:num>
  <w:num w:numId="24">
    <w:abstractNumId w:val="12"/>
  </w:num>
  <w:num w:numId="25">
    <w:abstractNumId w:val="17"/>
  </w:num>
  <w:num w:numId="26">
    <w:abstractNumId w:val="16"/>
  </w:num>
  <w:num w:numId="27">
    <w:abstractNumId w:val="13"/>
  </w:num>
  <w:num w:numId="28">
    <w:abstractNumId w:val="20"/>
  </w:num>
  <w:num w:numId="29">
    <w:abstractNumId w:val="11"/>
  </w:num>
  <w:num w:numId="30">
    <w:abstractNumId w:val="26"/>
  </w:num>
  <w:num w:numId="31">
    <w:abstractNumId w:val="24"/>
  </w:num>
  <w:num w:numId="32">
    <w:abstractNumId w:val="18"/>
    <w:lvlOverride w:ilvl="0">
      <w:lvl w:ilvl="0" w:tplc="238E773C">
        <w:start w:val="2"/>
        <w:numFmt w:val="decimal"/>
        <w:pStyle w:val="TOC6"/>
        <w:lvlText w:val="%1."/>
        <w:lvlJc w:val="left"/>
        <w:pPr>
          <w:ind w:left="720"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abstractNumId w:val="34"/>
  </w:num>
  <w:num w:numId="34">
    <w:abstractNumId w:val="27"/>
  </w:num>
  <w:num w:numId="35">
    <w:abstractNumId w:val="30"/>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07E09"/>
    <w:rsid w:val="00023A7A"/>
    <w:rsid w:val="00030F07"/>
    <w:rsid w:val="0003779C"/>
    <w:rsid w:val="00067621"/>
    <w:rsid w:val="00070E3E"/>
    <w:rsid w:val="00084466"/>
    <w:rsid w:val="00094D46"/>
    <w:rsid w:val="000A4D9C"/>
    <w:rsid w:val="000E3BEC"/>
    <w:rsid w:val="00122EB3"/>
    <w:rsid w:val="00132CA6"/>
    <w:rsid w:val="00140A5A"/>
    <w:rsid w:val="0014454A"/>
    <w:rsid w:val="0014571A"/>
    <w:rsid w:val="001546D9"/>
    <w:rsid w:val="00156AD6"/>
    <w:rsid w:val="00170D87"/>
    <w:rsid w:val="00177D49"/>
    <w:rsid w:val="00181BF1"/>
    <w:rsid w:val="00183022"/>
    <w:rsid w:val="00192C1D"/>
    <w:rsid w:val="001971CC"/>
    <w:rsid w:val="001B1596"/>
    <w:rsid w:val="001C065C"/>
    <w:rsid w:val="00201CA1"/>
    <w:rsid w:val="002047D4"/>
    <w:rsid w:val="002506F6"/>
    <w:rsid w:val="00253CB7"/>
    <w:rsid w:val="00254418"/>
    <w:rsid w:val="0026712D"/>
    <w:rsid w:val="0028051C"/>
    <w:rsid w:val="00297CA8"/>
    <w:rsid w:val="002A70D9"/>
    <w:rsid w:val="002B7443"/>
    <w:rsid w:val="002C4808"/>
    <w:rsid w:val="002C51BC"/>
    <w:rsid w:val="002C5F08"/>
    <w:rsid w:val="002D679A"/>
    <w:rsid w:val="002D7520"/>
    <w:rsid w:val="002E2CA2"/>
    <w:rsid w:val="002E4DA7"/>
    <w:rsid w:val="002E5125"/>
    <w:rsid w:val="00307C9E"/>
    <w:rsid w:val="00321A19"/>
    <w:rsid w:val="00327417"/>
    <w:rsid w:val="003465D6"/>
    <w:rsid w:val="0035045F"/>
    <w:rsid w:val="0037667F"/>
    <w:rsid w:val="00377F57"/>
    <w:rsid w:val="00382AB6"/>
    <w:rsid w:val="00382E2D"/>
    <w:rsid w:val="00383712"/>
    <w:rsid w:val="003C2647"/>
    <w:rsid w:val="003C3CA5"/>
    <w:rsid w:val="003C62D6"/>
    <w:rsid w:val="003D2399"/>
    <w:rsid w:val="003E3332"/>
    <w:rsid w:val="003E4A92"/>
    <w:rsid w:val="003F6A45"/>
    <w:rsid w:val="0040289D"/>
    <w:rsid w:val="00413B3B"/>
    <w:rsid w:val="00432346"/>
    <w:rsid w:val="00435027"/>
    <w:rsid w:val="004372FF"/>
    <w:rsid w:val="00447F3A"/>
    <w:rsid w:val="00455BC5"/>
    <w:rsid w:val="004567A0"/>
    <w:rsid w:val="004759D9"/>
    <w:rsid w:val="0049068A"/>
    <w:rsid w:val="00493D23"/>
    <w:rsid w:val="00497943"/>
    <w:rsid w:val="004A3FC8"/>
    <w:rsid w:val="004A79FE"/>
    <w:rsid w:val="004D0643"/>
    <w:rsid w:val="004D5A26"/>
    <w:rsid w:val="00503B57"/>
    <w:rsid w:val="005145BB"/>
    <w:rsid w:val="00517BFD"/>
    <w:rsid w:val="00520738"/>
    <w:rsid w:val="0054471F"/>
    <w:rsid w:val="005447DB"/>
    <w:rsid w:val="005461F3"/>
    <w:rsid w:val="00546699"/>
    <w:rsid w:val="00547118"/>
    <w:rsid w:val="00547AC9"/>
    <w:rsid w:val="00551C10"/>
    <w:rsid w:val="00553059"/>
    <w:rsid w:val="0055719E"/>
    <w:rsid w:val="00573CF5"/>
    <w:rsid w:val="00573FDE"/>
    <w:rsid w:val="00592740"/>
    <w:rsid w:val="005A7F6F"/>
    <w:rsid w:val="005B2D22"/>
    <w:rsid w:val="005C2BDD"/>
    <w:rsid w:val="005C2CF8"/>
    <w:rsid w:val="005C47A8"/>
    <w:rsid w:val="005D583E"/>
    <w:rsid w:val="005D5EC5"/>
    <w:rsid w:val="005E406E"/>
    <w:rsid w:val="005F0B12"/>
    <w:rsid w:val="005F5F51"/>
    <w:rsid w:val="00601C69"/>
    <w:rsid w:val="006130C3"/>
    <w:rsid w:val="00613AE3"/>
    <w:rsid w:val="00616BCC"/>
    <w:rsid w:val="00622DCD"/>
    <w:rsid w:val="00624261"/>
    <w:rsid w:val="00646AF9"/>
    <w:rsid w:val="00652531"/>
    <w:rsid w:val="00656AB8"/>
    <w:rsid w:val="006609B6"/>
    <w:rsid w:val="00677D8F"/>
    <w:rsid w:val="0068699D"/>
    <w:rsid w:val="00690FE9"/>
    <w:rsid w:val="006A353C"/>
    <w:rsid w:val="006A56FC"/>
    <w:rsid w:val="006B2D1C"/>
    <w:rsid w:val="006C1E1F"/>
    <w:rsid w:val="006C5656"/>
    <w:rsid w:val="006E28C4"/>
    <w:rsid w:val="006E6FB5"/>
    <w:rsid w:val="007050F5"/>
    <w:rsid w:val="0071140F"/>
    <w:rsid w:val="007218CE"/>
    <w:rsid w:val="00722C8F"/>
    <w:rsid w:val="00757A54"/>
    <w:rsid w:val="00763DE9"/>
    <w:rsid w:val="00781234"/>
    <w:rsid w:val="007950DC"/>
    <w:rsid w:val="00796999"/>
    <w:rsid w:val="007B5D15"/>
    <w:rsid w:val="007B7AF3"/>
    <w:rsid w:val="007E122A"/>
    <w:rsid w:val="008073EB"/>
    <w:rsid w:val="00843027"/>
    <w:rsid w:val="00873917"/>
    <w:rsid w:val="00874EBC"/>
    <w:rsid w:val="0087514A"/>
    <w:rsid w:val="00890CA9"/>
    <w:rsid w:val="008D0E3A"/>
    <w:rsid w:val="008D3C91"/>
    <w:rsid w:val="008F26C8"/>
    <w:rsid w:val="00900EE9"/>
    <w:rsid w:val="009211D3"/>
    <w:rsid w:val="00933173"/>
    <w:rsid w:val="00934124"/>
    <w:rsid w:val="00934C53"/>
    <w:rsid w:val="009447C8"/>
    <w:rsid w:val="00952A27"/>
    <w:rsid w:val="00960268"/>
    <w:rsid w:val="00973F3A"/>
    <w:rsid w:val="00977FA5"/>
    <w:rsid w:val="00982A9F"/>
    <w:rsid w:val="009B48DC"/>
    <w:rsid w:val="009D42ED"/>
    <w:rsid w:val="009D7E97"/>
    <w:rsid w:val="009E52CA"/>
    <w:rsid w:val="009F5980"/>
    <w:rsid w:val="009F6FC1"/>
    <w:rsid w:val="009F72E5"/>
    <w:rsid w:val="00A03FFA"/>
    <w:rsid w:val="00A04942"/>
    <w:rsid w:val="00A04B52"/>
    <w:rsid w:val="00A113C9"/>
    <w:rsid w:val="00A1469B"/>
    <w:rsid w:val="00A14EF5"/>
    <w:rsid w:val="00A254B5"/>
    <w:rsid w:val="00A26D0F"/>
    <w:rsid w:val="00A27A90"/>
    <w:rsid w:val="00A32E9C"/>
    <w:rsid w:val="00A41F2F"/>
    <w:rsid w:val="00A42D9B"/>
    <w:rsid w:val="00A50A8B"/>
    <w:rsid w:val="00A55D1D"/>
    <w:rsid w:val="00A63D7C"/>
    <w:rsid w:val="00A64286"/>
    <w:rsid w:val="00A6494E"/>
    <w:rsid w:val="00A7514C"/>
    <w:rsid w:val="00A8122C"/>
    <w:rsid w:val="00A83312"/>
    <w:rsid w:val="00A87387"/>
    <w:rsid w:val="00A95754"/>
    <w:rsid w:val="00AA7DD2"/>
    <w:rsid w:val="00AC4DA8"/>
    <w:rsid w:val="00AE41C4"/>
    <w:rsid w:val="00B52E0E"/>
    <w:rsid w:val="00B65AA4"/>
    <w:rsid w:val="00B67070"/>
    <w:rsid w:val="00B76616"/>
    <w:rsid w:val="00BA4B41"/>
    <w:rsid w:val="00BC1ABC"/>
    <w:rsid w:val="00BC7D14"/>
    <w:rsid w:val="00BD0077"/>
    <w:rsid w:val="00BD7F80"/>
    <w:rsid w:val="00BF52AA"/>
    <w:rsid w:val="00BF53F8"/>
    <w:rsid w:val="00C05C55"/>
    <w:rsid w:val="00C076C6"/>
    <w:rsid w:val="00C1247F"/>
    <w:rsid w:val="00C137DA"/>
    <w:rsid w:val="00C204B7"/>
    <w:rsid w:val="00C20F69"/>
    <w:rsid w:val="00C249B0"/>
    <w:rsid w:val="00C3113F"/>
    <w:rsid w:val="00C4536F"/>
    <w:rsid w:val="00C46ADA"/>
    <w:rsid w:val="00C571B6"/>
    <w:rsid w:val="00C61615"/>
    <w:rsid w:val="00C65980"/>
    <w:rsid w:val="00C75EB1"/>
    <w:rsid w:val="00C839CC"/>
    <w:rsid w:val="00C8438D"/>
    <w:rsid w:val="00C85025"/>
    <w:rsid w:val="00C91237"/>
    <w:rsid w:val="00C918BD"/>
    <w:rsid w:val="00C94E59"/>
    <w:rsid w:val="00CA680A"/>
    <w:rsid w:val="00CB761B"/>
    <w:rsid w:val="00CC71E4"/>
    <w:rsid w:val="00CD65C1"/>
    <w:rsid w:val="00CE0951"/>
    <w:rsid w:val="00CF68A2"/>
    <w:rsid w:val="00D3779E"/>
    <w:rsid w:val="00D41330"/>
    <w:rsid w:val="00D54880"/>
    <w:rsid w:val="00D60BFD"/>
    <w:rsid w:val="00D679E5"/>
    <w:rsid w:val="00D74391"/>
    <w:rsid w:val="00D8220F"/>
    <w:rsid w:val="00D83360"/>
    <w:rsid w:val="00D84645"/>
    <w:rsid w:val="00D9548C"/>
    <w:rsid w:val="00D95804"/>
    <w:rsid w:val="00DA39BF"/>
    <w:rsid w:val="00DA6C5D"/>
    <w:rsid w:val="00DB7B85"/>
    <w:rsid w:val="00DC06E8"/>
    <w:rsid w:val="00DD31B4"/>
    <w:rsid w:val="00DF2146"/>
    <w:rsid w:val="00DF7645"/>
    <w:rsid w:val="00E03323"/>
    <w:rsid w:val="00E047AD"/>
    <w:rsid w:val="00E12287"/>
    <w:rsid w:val="00E127A1"/>
    <w:rsid w:val="00E1708D"/>
    <w:rsid w:val="00E20E6D"/>
    <w:rsid w:val="00E25865"/>
    <w:rsid w:val="00E355C2"/>
    <w:rsid w:val="00E53B95"/>
    <w:rsid w:val="00E67A05"/>
    <w:rsid w:val="00E74AB7"/>
    <w:rsid w:val="00E81FE1"/>
    <w:rsid w:val="00E83B71"/>
    <w:rsid w:val="00E90203"/>
    <w:rsid w:val="00E94B50"/>
    <w:rsid w:val="00EA0405"/>
    <w:rsid w:val="00EA0DD2"/>
    <w:rsid w:val="00EA594E"/>
    <w:rsid w:val="00EB5F18"/>
    <w:rsid w:val="00EC4C8D"/>
    <w:rsid w:val="00ED35D7"/>
    <w:rsid w:val="00ED61AB"/>
    <w:rsid w:val="00EE47ED"/>
    <w:rsid w:val="00EF4C32"/>
    <w:rsid w:val="00EF5200"/>
    <w:rsid w:val="00EF69CD"/>
    <w:rsid w:val="00F02126"/>
    <w:rsid w:val="00F07AB3"/>
    <w:rsid w:val="00F262AB"/>
    <w:rsid w:val="00F540D8"/>
    <w:rsid w:val="00F57661"/>
    <w:rsid w:val="00F61C4A"/>
    <w:rsid w:val="00F7284D"/>
    <w:rsid w:val="00F80FCD"/>
    <w:rsid w:val="00F869A7"/>
    <w:rsid w:val="00F94A2B"/>
    <w:rsid w:val="00F9566E"/>
    <w:rsid w:val="00FA00C6"/>
    <w:rsid w:val="00FA7C37"/>
    <w:rsid w:val="00FB11BE"/>
    <w:rsid w:val="00FB4F1E"/>
    <w:rsid w:val="00FC17BF"/>
    <w:rsid w:val="00FC5F9E"/>
    <w:rsid w:val="00FE10AD"/>
    <w:rsid w:val="00FE52B9"/>
    <w:rsid w:val="00FF1D5B"/>
    <w:rsid w:val="303CB489"/>
    <w:rsid w:val="33765202"/>
    <w:rsid w:val="43E6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077"/>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tabs>
        <w:tab w:val="clear" w:pos="1080"/>
        <w:tab w:val="num" w:pos="360"/>
      </w:tabs>
      <w:ind w:left="0" w:firstLine="0"/>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7218CE"/>
    <w:pPr>
      <w:ind w:left="720"/>
    </w:pPr>
  </w:style>
  <w:style w:type="paragraph" w:styleId="TOC6">
    <w:name w:val="toc 6"/>
    <w:basedOn w:val="Normal"/>
    <w:next w:val="Normal"/>
    <w:autoRedefine/>
    <w:rsid w:val="007218CE"/>
    <w:pPr>
      <w:numPr>
        <w:numId w:val="20"/>
      </w:numPr>
      <w:jc w:val="both"/>
    </w:pPr>
  </w:style>
  <w:style w:type="character" w:styleId="FollowedHyperlink">
    <w:name w:val="FollowedHyperlink"/>
    <w:basedOn w:val="DefaultParagraphFont"/>
    <w:rsid w:val="009D42ED"/>
    <w:rPr>
      <w:color w:val="954F72" w:themeColor="followedHyperlink"/>
      <w:u w:val="single"/>
    </w:rPr>
  </w:style>
  <w:style w:type="paragraph" w:customStyle="1" w:styleId="Default">
    <w:name w:val="Default"/>
    <w:rsid w:val="004567A0"/>
    <w:pPr>
      <w:widowControl w:val="0"/>
      <w:autoSpaceDE w:val="0"/>
      <w:autoSpaceDN w:val="0"/>
      <w:adjustRightInd w:val="0"/>
    </w:pPr>
    <w:rPr>
      <w:rFonts w:ascii="Arial" w:hAnsi="Arial" w:cs="Arial"/>
      <w:color w:val="000000"/>
      <w:sz w:val="24"/>
      <w:szCs w:val="24"/>
    </w:rPr>
  </w:style>
  <w:style w:type="character" w:customStyle="1" w:styleId="authors">
    <w:name w:val="authors"/>
    <w:basedOn w:val="DefaultParagraphFont"/>
    <w:rsid w:val="00C65980"/>
  </w:style>
  <w:style w:type="character" w:customStyle="1" w:styleId="apple-converted-space">
    <w:name w:val="apple-converted-space"/>
    <w:basedOn w:val="DefaultParagraphFont"/>
    <w:rsid w:val="00C65980"/>
  </w:style>
  <w:style w:type="character" w:customStyle="1" w:styleId="source">
    <w:name w:val="source"/>
    <w:basedOn w:val="DefaultParagraphFont"/>
    <w:rsid w:val="00C65980"/>
  </w:style>
  <w:style w:type="character" w:customStyle="1" w:styleId="pubdate">
    <w:name w:val="pubdate"/>
    <w:basedOn w:val="DefaultParagraphFont"/>
    <w:rsid w:val="00C65980"/>
  </w:style>
  <w:style w:type="character" w:customStyle="1" w:styleId="volume">
    <w:name w:val="volume"/>
    <w:basedOn w:val="DefaultParagraphFont"/>
    <w:rsid w:val="00C65980"/>
  </w:style>
  <w:style w:type="character" w:customStyle="1" w:styleId="issue">
    <w:name w:val="issue"/>
    <w:basedOn w:val="DefaultParagraphFont"/>
    <w:rsid w:val="00C65980"/>
  </w:style>
  <w:style w:type="character" w:customStyle="1" w:styleId="doi">
    <w:name w:val="doi"/>
    <w:basedOn w:val="DefaultParagraphFont"/>
    <w:rsid w:val="00C65980"/>
  </w:style>
  <w:style w:type="character" w:customStyle="1" w:styleId="pubstatus">
    <w:name w:val="pubstatus"/>
    <w:basedOn w:val="DefaultParagraphFont"/>
    <w:rsid w:val="00C65980"/>
  </w:style>
  <w:style w:type="character" w:customStyle="1" w:styleId="pmid">
    <w:name w:val="pmid"/>
    <w:basedOn w:val="DefaultParagraphFont"/>
    <w:rsid w:val="00C65980"/>
  </w:style>
  <w:style w:type="character" w:customStyle="1" w:styleId="pmcid">
    <w:name w:val="pmcid"/>
    <w:basedOn w:val="DefaultParagraphFont"/>
    <w:rsid w:val="00C6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876">
      <w:bodyDiv w:val="1"/>
      <w:marLeft w:val="0"/>
      <w:marRight w:val="0"/>
      <w:marTop w:val="0"/>
      <w:marBottom w:val="0"/>
      <w:divBdr>
        <w:top w:val="none" w:sz="0" w:space="0" w:color="auto"/>
        <w:left w:val="none" w:sz="0" w:space="0" w:color="auto"/>
        <w:bottom w:val="none" w:sz="0" w:space="0" w:color="auto"/>
        <w:right w:val="none" w:sz="0" w:space="0" w:color="auto"/>
      </w:divBdr>
    </w:div>
    <w:div w:id="77017615">
      <w:bodyDiv w:val="1"/>
      <w:marLeft w:val="0"/>
      <w:marRight w:val="0"/>
      <w:marTop w:val="0"/>
      <w:marBottom w:val="0"/>
      <w:divBdr>
        <w:top w:val="none" w:sz="0" w:space="0" w:color="auto"/>
        <w:left w:val="none" w:sz="0" w:space="0" w:color="auto"/>
        <w:bottom w:val="none" w:sz="0" w:space="0" w:color="auto"/>
        <w:right w:val="none" w:sz="0" w:space="0" w:color="auto"/>
      </w:divBdr>
    </w:div>
    <w:div w:id="104663002">
      <w:bodyDiv w:val="1"/>
      <w:marLeft w:val="0"/>
      <w:marRight w:val="0"/>
      <w:marTop w:val="0"/>
      <w:marBottom w:val="0"/>
      <w:divBdr>
        <w:top w:val="none" w:sz="0" w:space="0" w:color="auto"/>
        <w:left w:val="none" w:sz="0" w:space="0" w:color="auto"/>
        <w:bottom w:val="none" w:sz="0" w:space="0" w:color="auto"/>
        <w:right w:val="none" w:sz="0" w:space="0" w:color="auto"/>
      </w:divBdr>
    </w:div>
    <w:div w:id="121384870">
      <w:bodyDiv w:val="1"/>
      <w:marLeft w:val="0"/>
      <w:marRight w:val="0"/>
      <w:marTop w:val="0"/>
      <w:marBottom w:val="0"/>
      <w:divBdr>
        <w:top w:val="none" w:sz="0" w:space="0" w:color="auto"/>
        <w:left w:val="none" w:sz="0" w:space="0" w:color="auto"/>
        <w:bottom w:val="none" w:sz="0" w:space="0" w:color="auto"/>
        <w:right w:val="none" w:sz="0" w:space="0" w:color="auto"/>
      </w:divBdr>
    </w:div>
    <w:div w:id="174224542">
      <w:bodyDiv w:val="1"/>
      <w:marLeft w:val="0"/>
      <w:marRight w:val="0"/>
      <w:marTop w:val="0"/>
      <w:marBottom w:val="0"/>
      <w:divBdr>
        <w:top w:val="none" w:sz="0" w:space="0" w:color="auto"/>
        <w:left w:val="none" w:sz="0" w:space="0" w:color="auto"/>
        <w:bottom w:val="none" w:sz="0" w:space="0" w:color="auto"/>
        <w:right w:val="none" w:sz="0" w:space="0" w:color="auto"/>
      </w:divBdr>
    </w:div>
    <w:div w:id="237522336">
      <w:bodyDiv w:val="1"/>
      <w:marLeft w:val="0"/>
      <w:marRight w:val="0"/>
      <w:marTop w:val="0"/>
      <w:marBottom w:val="0"/>
      <w:divBdr>
        <w:top w:val="none" w:sz="0" w:space="0" w:color="auto"/>
        <w:left w:val="none" w:sz="0" w:space="0" w:color="auto"/>
        <w:bottom w:val="none" w:sz="0" w:space="0" w:color="auto"/>
        <w:right w:val="none" w:sz="0" w:space="0" w:color="auto"/>
      </w:divBdr>
    </w:div>
    <w:div w:id="251743982">
      <w:bodyDiv w:val="1"/>
      <w:marLeft w:val="0"/>
      <w:marRight w:val="0"/>
      <w:marTop w:val="0"/>
      <w:marBottom w:val="0"/>
      <w:divBdr>
        <w:top w:val="none" w:sz="0" w:space="0" w:color="auto"/>
        <w:left w:val="none" w:sz="0" w:space="0" w:color="auto"/>
        <w:bottom w:val="none" w:sz="0" w:space="0" w:color="auto"/>
        <w:right w:val="none" w:sz="0" w:space="0" w:color="auto"/>
      </w:divBdr>
    </w:div>
    <w:div w:id="470828589">
      <w:bodyDiv w:val="1"/>
      <w:marLeft w:val="0"/>
      <w:marRight w:val="0"/>
      <w:marTop w:val="0"/>
      <w:marBottom w:val="0"/>
      <w:divBdr>
        <w:top w:val="none" w:sz="0" w:space="0" w:color="auto"/>
        <w:left w:val="none" w:sz="0" w:space="0" w:color="auto"/>
        <w:bottom w:val="none" w:sz="0" w:space="0" w:color="auto"/>
        <w:right w:val="none" w:sz="0" w:space="0" w:color="auto"/>
      </w:divBdr>
    </w:div>
    <w:div w:id="498889687">
      <w:bodyDiv w:val="1"/>
      <w:marLeft w:val="0"/>
      <w:marRight w:val="0"/>
      <w:marTop w:val="0"/>
      <w:marBottom w:val="0"/>
      <w:divBdr>
        <w:top w:val="none" w:sz="0" w:space="0" w:color="auto"/>
        <w:left w:val="none" w:sz="0" w:space="0" w:color="auto"/>
        <w:bottom w:val="none" w:sz="0" w:space="0" w:color="auto"/>
        <w:right w:val="none" w:sz="0" w:space="0" w:color="auto"/>
      </w:divBdr>
    </w:div>
    <w:div w:id="506558484">
      <w:bodyDiv w:val="1"/>
      <w:marLeft w:val="0"/>
      <w:marRight w:val="0"/>
      <w:marTop w:val="0"/>
      <w:marBottom w:val="0"/>
      <w:divBdr>
        <w:top w:val="none" w:sz="0" w:space="0" w:color="auto"/>
        <w:left w:val="none" w:sz="0" w:space="0" w:color="auto"/>
        <w:bottom w:val="none" w:sz="0" w:space="0" w:color="auto"/>
        <w:right w:val="none" w:sz="0" w:space="0" w:color="auto"/>
      </w:divBdr>
    </w:div>
    <w:div w:id="514222951">
      <w:bodyDiv w:val="1"/>
      <w:marLeft w:val="0"/>
      <w:marRight w:val="0"/>
      <w:marTop w:val="0"/>
      <w:marBottom w:val="0"/>
      <w:divBdr>
        <w:top w:val="none" w:sz="0" w:space="0" w:color="auto"/>
        <w:left w:val="none" w:sz="0" w:space="0" w:color="auto"/>
        <w:bottom w:val="none" w:sz="0" w:space="0" w:color="auto"/>
        <w:right w:val="none" w:sz="0" w:space="0" w:color="auto"/>
      </w:divBdr>
    </w:div>
    <w:div w:id="564294208">
      <w:bodyDiv w:val="1"/>
      <w:marLeft w:val="0"/>
      <w:marRight w:val="0"/>
      <w:marTop w:val="0"/>
      <w:marBottom w:val="0"/>
      <w:divBdr>
        <w:top w:val="none" w:sz="0" w:space="0" w:color="auto"/>
        <w:left w:val="none" w:sz="0" w:space="0" w:color="auto"/>
        <w:bottom w:val="none" w:sz="0" w:space="0" w:color="auto"/>
        <w:right w:val="none" w:sz="0" w:space="0" w:color="auto"/>
      </w:divBdr>
    </w:div>
    <w:div w:id="637759975">
      <w:bodyDiv w:val="1"/>
      <w:marLeft w:val="0"/>
      <w:marRight w:val="0"/>
      <w:marTop w:val="0"/>
      <w:marBottom w:val="0"/>
      <w:divBdr>
        <w:top w:val="none" w:sz="0" w:space="0" w:color="auto"/>
        <w:left w:val="none" w:sz="0" w:space="0" w:color="auto"/>
        <w:bottom w:val="none" w:sz="0" w:space="0" w:color="auto"/>
        <w:right w:val="none" w:sz="0" w:space="0" w:color="auto"/>
      </w:divBdr>
    </w:div>
    <w:div w:id="901066865">
      <w:bodyDiv w:val="1"/>
      <w:marLeft w:val="0"/>
      <w:marRight w:val="0"/>
      <w:marTop w:val="0"/>
      <w:marBottom w:val="0"/>
      <w:divBdr>
        <w:top w:val="none" w:sz="0" w:space="0" w:color="auto"/>
        <w:left w:val="none" w:sz="0" w:space="0" w:color="auto"/>
        <w:bottom w:val="none" w:sz="0" w:space="0" w:color="auto"/>
        <w:right w:val="none" w:sz="0" w:space="0" w:color="auto"/>
      </w:divBdr>
    </w:div>
    <w:div w:id="1096941842">
      <w:bodyDiv w:val="1"/>
      <w:marLeft w:val="0"/>
      <w:marRight w:val="0"/>
      <w:marTop w:val="0"/>
      <w:marBottom w:val="0"/>
      <w:divBdr>
        <w:top w:val="none" w:sz="0" w:space="0" w:color="auto"/>
        <w:left w:val="none" w:sz="0" w:space="0" w:color="auto"/>
        <w:bottom w:val="none" w:sz="0" w:space="0" w:color="auto"/>
        <w:right w:val="none" w:sz="0" w:space="0" w:color="auto"/>
      </w:divBdr>
    </w:div>
    <w:div w:id="1176462624">
      <w:bodyDiv w:val="1"/>
      <w:marLeft w:val="0"/>
      <w:marRight w:val="0"/>
      <w:marTop w:val="0"/>
      <w:marBottom w:val="0"/>
      <w:divBdr>
        <w:top w:val="none" w:sz="0" w:space="0" w:color="auto"/>
        <w:left w:val="none" w:sz="0" w:space="0" w:color="auto"/>
        <w:bottom w:val="none" w:sz="0" w:space="0" w:color="auto"/>
        <w:right w:val="none" w:sz="0" w:space="0" w:color="auto"/>
      </w:divBdr>
    </w:div>
    <w:div w:id="1259437933">
      <w:bodyDiv w:val="1"/>
      <w:marLeft w:val="0"/>
      <w:marRight w:val="0"/>
      <w:marTop w:val="0"/>
      <w:marBottom w:val="0"/>
      <w:divBdr>
        <w:top w:val="none" w:sz="0" w:space="0" w:color="auto"/>
        <w:left w:val="none" w:sz="0" w:space="0" w:color="auto"/>
        <w:bottom w:val="none" w:sz="0" w:space="0" w:color="auto"/>
        <w:right w:val="none" w:sz="0" w:space="0" w:color="auto"/>
      </w:divBdr>
    </w:div>
    <w:div w:id="1484469473">
      <w:bodyDiv w:val="1"/>
      <w:marLeft w:val="0"/>
      <w:marRight w:val="0"/>
      <w:marTop w:val="0"/>
      <w:marBottom w:val="0"/>
      <w:divBdr>
        <w:top w:val="none" w:sz="0" w:space="0" w:color="auto"/>
        <w:left w:val="none" w:sz="0" w:space="0" w:color="auto"/>
        <w:bottom w:val="none" w:sz="0" w:space="0" w:color="auto"/>
        <w:right w:val="none" w:sz="0" w:space="0" w:color="auto"/>
      </w:divBdr>
    </w:div>
    <w:div w:id="1501771690">
      <w:bodyDiv w:val="1"/>
      <w:marLeft w:val="0"/>
      <w:marRight w:val="0"/>
      <w:marTop w:val="0"/>
      <w:marBottom w:val="0"/>
      <w:divBdr>
        <w:top w:val="none" w:sz="0" w:space="0" w:color="auto"/>
        <w:left w:val="none" w:sz="0" w:space="0" w:color="auto"/>
        <w:bottom w:val="none" w:sz="0" w:space="0" w:color="auto"/>
        <w:right w:val="none" w:sz="0" w:space="0" w:color="auto"/>
      </w:divBdr>
    </w:div>
    <w:div w:id="1532452627">
      <w:bodyDiv w:val="1"/>
      <w:marLeft w:val="0"/>
      <w:marRight w:val="0"/>
      <w:marTop w:val="0"/>
      <w:marBottom w:val="0"/>
      <w:divBdr>
        <w:top w:val="none" w:sz="0" w:space="0" w:color="auto"/>
        <w:left w:val="none" w:sz="0" w:space="0" w:color="auto"/>
        <w:bottom w:val="none" w:sz="0" w:space="0" w:color="auto"/>
        <w:right w:val="none" w:sz="0" w:space="0" w:color="auto"/>
      </w:divBdr>
    </w:div>
    <w:div w:id="1752386733">
      <w:bodyDiv w:val="1"/>
      <w:marLeft w:val="0"/>
      <w:marRight w:val="0"/>
      <w:marTop w:val="0"/>
      <w:marBottom w:val="0"/>
      <w:divBdr>
        <w:top w:val="none" w:sz="0" w:space="0" w:color="auto"/>
        <w:left w:val="none" w:sz="0" w:space="0" w:color="auto"/>
        <w:bottom w:val="none" w:sz="0" w:space="0" w:color="auto"/>
        <w:right w:val="none" w:sz="0" w:space="0" w:color="auto"/>
      </w:divBdr>
    </w:div>
    <w:div w:id="1767922232">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915890787">
      <w:bodyDiv w:val="1"/>
      <w:marLeft w:val="0"/>
      <w:marRight w:val="0"/>
      <w:marTop w:val="0"/>
      <w:marBottom w:val="0"/>
      <w:divBdr>
        <w:top w:val="none" w:sz="0" w:space="0" w:color="auto"/>
        <w:left w:val="none" w:sz="0" w:space="0" w:color="auto"/>
        <w:bottom w:val="none" w:sz="0" w:space="0" w:color="auto"/>
        <w:right w:val="none" w:sz="0" w:space="0" w:color="auto"/>
      </w:divBdr>
    </w:div>
    <w:div w:id="20391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cbi.nlm.nih.gov/sites/myncbi/collections/public/1PgT7IEFIAJBtGMRDdWFmjWAO/?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AB4B00DA22C468FC811C3E2E8390B" ma:contentTypeVersion="12" ma:contentTypeDescription="Create a new document." ma:contentTypeScope="" ma:versionID="b348eecc8a6bb680148688c1fcead84d">
  <xsd:schema xmlns:xsd="http://www.w3.org/2001/XMLSchema" xmlns:xs="http://www.w3.org/2001/XMLSchema" xmlns:p="http://schemas.microsoft.com/office/2006/metadata/properties" xmlns:ns3="6aaeab15-9aeb-48d7-854c-9e2ea7d6ff59" targetNamespace="http://schemas.microsoft.com/office/2006/metadata/properties" ma:root="true" ma:fieldsID="4334251a291f1790d4d3e33de3ddfd19" ns3:_="">
    <xsd:import namespace="6aaeab15-9aeb-48d7-854c-9e2ea7d6ff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ab15-9aeb-48d7-854c-9e2ea7d6f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aeab15-9aeb-48d7-854c-9e2ea7d6ff59" xsi:nil="true"/>
  </documentManagement>
</p:properties>
</file>

<file path=customXml/itemProps1.xml><?xml version="1.0" encoding="utf-8"?>
<ds:datastoreItem xmlns:ds="http://schemas.openxmlformats.org/officeDocument/2006/customXml" ds:itemID="{FE246E86-4D71-4061-BB9F-E9F18826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ab15-9aeb-48d7-854c-9e2ea7d6f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6aaeab15-9aeb-48d7-854c-9e2ea7d6ff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%username%</dc:creator>
  <cp:keywords>PHS Grant Application, 0925-0001/0002, (Rev. 08/12), Biographical Sketch Format Page</cp:keywords>
  <dc:description/>
  <cp:lastModifiedBy>Microsoft Office User</cp:lastModifiedBy>
  <cp:revision>2</cp:revision>
  <cp:lastPrinted>2019-03-01T21:52:00Z</cp:lastPrinted>
  <dcterms:created xsi:type="dcterms:W3CDTF">2024-10-08T20:35:00Z</dcterms:created>
  <dcterms:modified xsi:type="dcterms:W3CDTF">2024-10-08T20:35:00Z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0x010100B2EAB4B00DA22C468FC811C3E2E8390B</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